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Hawaii. It is not legal advice.</w:t>
      </w:r>
    </w:p>
    <w:p>
      <w:pPr>
        <w:jc w:val="center"/>
      </w:pPr>
      <w:r>
        <w:rPr>
          <w:b/>
        </w:rPr>
        <w:t xml:space="preserve">STATE OF HAWAII</w:t>
      </w:r>
    </w:p>
    <w:p>
      <w:pPr>
        <w:jc w:val="center"/>
      </w:pPr>
      <w:r>
        <w:rPr>
          <w:b/>
        </w:rPr>
        <w:t xml:space="preserve">BOARD OF CHIROPRACTIC</w:t>
      </w:r>
    </w:p>
    <w:p>
      <w:pPr>
        <w:jc w:val="center"/>
      </w:pPr>
      <w:r>
        <w:rPr>
          <w:b/>
        </w:rPr>
        <w:t xml:space="preserve">REGULATED INDUSTRIES COMPLAINTS OFFICE (RICO)</w:t>
      </w:r>
    </w:p>
    <w:p>
      <w:pPr>
        <w:jc w:val="center"/>
      </w:pPr>
      <w:r>
        <w:rPr>
          <w:b/>
        </w:rPr>
        <w:t xml:space="preserve">DEPARTMENT OF COMMERCE AND CONSUMER AFFAIRS</w:t>
      </w:r>
    </w:p>
    <w:p>
      <w:pPr>
        <w:pStyle w:val="Heading1"/>
        <w:jc w:val="center"/>
      </w:pPr>
      <w:r>
        <w:rPr/>
        <w:t xml:space="preserve">FORMAL COMPLAINT REQUESTING INVESTIGATION AND REVIEW</w:t>
      </w:r>
    </w:p>
    <w:p>
      <w:pPr/>
      <w:r>
        <w:rPr>
          <w:b/>
        </w:rPr>
        <w:t xml:space="preserve">In the Matter of:</w:t>
      </w:r>
    </w:p>
    <w:p>
      <w:pPr/>
      <w:r>
        <w:rPr/>
        <w:t xml:space="preserve">Ryan Mijares</w:t>
      </w:r>
    </w:p>
    <w:p>
      <w:pPr/>
      <w:r>
        <w:rPr/>
        <w:t xml:space="preserve">License No. [LICENSE NUMBER, IF KNOWN]</w:t>
      </w:r>
    </w:p>
    <w:p>
      <w:pPr/>
      <w:r>
        <w:rPr/>
        <w:t xml:space="preserve">NPI (public registry): 1164954012</w:t>
      </w:r>
    </w:p>
    <w:p>
      <w:pPr>
        <w:pStyle w:val="Heading1"/>
      </w:pPr>
      <w:r>
        <w:rPr/>
        <w:t xml:space="preserve">I. INTRODUCTION</w:t>
      </w:r>
    </w:p>
    <w:p>
      <w:pPr/>
      <w:r>
        <w:rPr/>
        <w:t xml:space="preserve">Complainant respectfully submits this complaint to the HAWAII STATE BOARD OF CHIROPRACTIC requesting formal investigation and regulatory review concerning Ryan Mijares (the Respondent), identified in the attached public materials.</w:t>
      </w:r>
    </w:p>
    <w:p>
      <w:pPr/>
      <w:r>
        <w:rPr/>
        <w:t xml:space="preserve">The public materials reviewed appear to present representations concerning the identification and management of health conditions, including intensive detoxification protocol targeting parasites and mercury, Detoxification protocol for parasites and mercury, Functional Medicine, Health Evaluations, Integrative Wellness, and Functional Medicine for systemic disease, that may extend beyond the D.C. scope in Hawaii.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https://healcountryholistic.com/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DOCTOR, DC, DR, CHIROPRACTOR, and the public registry record lists D.C.</w:t>
      </w:r>
    </w:p>
    <w:p>
      <w:pPr>
        <w:pStyle w:val="Heading2"/>
      </w:pPr>
      <w:r>
        <w:rPr/>
        <w:t xml:space="preserve">B. Public Marketing Representations</w:t>
      </w:r>
    </w:p>
    <w:p>
      <w:pPr/>
      <w:r>
        <w:rPr/>
        <w:t xml:space="preserve">Publicly posted content appears to make the following representation: "Functional Medicine". Publicly posted content appears to make the following representation: "Health Evaluations". Publicly posted content appears to make the following representation: "Implementing an intensive detoxification protocol targeting parasites and mercury". Publicly posted content appears to make the following representation: "Integrative Wellness".</w:t>
      </w:r>
    </w:p>
    <w:p>
      <w:pPr>
        <w:pStyle w:val="Heading2"/>
      </w:pPr>
      <w:r>
        <w:rPr/>
        <w:t xml:space="preserve">C. Scope of Practice Concerns</w:t>
      </w:r>
    </w:p>
    <w:p>
      <w:pPr/>
      <w:r>
        <w:rPr/>
        <w:t xml:space="preserve">Public content appears to address intensive detoxification protocol targeting parasites and mercury, which the cited rule text suggests may fall outside the D.C. scope in Hawaii. Public content appears to address Detoxification protocol for parasites and mercury, which the cited rule text suggests may fall outside the D.C. scope in Hawaii. Public content appears to address Functional Medicine, which the cited rule text suggests may fall outside the D.C. scope in Hawaii. Public content appears to address Health Evaluations, which the cited rule text suggests may fall outside the D.C. scope in Hawaii. Public content appears to address Integrative Wellness, which the cited rule text suggests may fall outside the D.C. scope in Hawaii. Public content appears to address Functional Medicine for systemic disease, which the cited rule text suggests may fall outside the D.C. scope in Hawaii. Public content appears to address Health Evaluations with advanced diagnostic testing, which the cited rule text suggests may fall outside the D.C. scope in Hawaii.</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HAR Section 16-76-56(b)(27) and (b)(28); HRS Section 442-9(a)(5)-(6).</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HAR Section 16-76-56(b)(27) and (b)(28); HRS Section 442-9(a)(5)-(6) and warrants Board investigation.</w:t>
      </w:r>
    </w:p>
    <w:p>
      <w:pPr>
        <w:pStyle w:val="Heading2"/>
      </w:pPr>
      <w:r>
        <w:rPr/>
        <w:t xml:space="preserve">COUNT II: REPRESENTATIONS EXCEEDING THE CHIROPRACTIC SCOPE</w:t>
      </w:r>
    </w:p>
    <w:p>
      <w:pPr/>
      <w:r>
        <w:rPr/>
        <w:t xml:space="preserve">Cited authority: HAR Section 16-76-25 and Section 16-76-26(6)(C).</w:t>
      </w:r>
    </w:p>
    <w:p>
      <w:pPr/>
      <w:r>
        <w:rPr/>
        <w:t xml:space="preserve">The public materials described in the Statement of Facts above appear to address intensive detoxification protocol targeting parasites and mercury, Detoxification protocol for parasites and mercury, Functional Medicine, Health Evaluations, Integrative Wellness, Functional Medicine for systemic disease, and Health Evaluations with advanced diagnostic testing, which the cited rule text suggests may fall outside the D.C. scope.</w:t>
      </w:r>
    </w:p>
    <w:p>
      <w:pPr/>
      <w:r>
        <w:rPr/>
        <w:t xml:space="preserve">The conduct described above raises substantial concerns under HAR Section 16-76-25 and Section 16-76-26(6)(C) and warrants Board investigation.</w:t>
      </w:r>
    </w:p>
    <w:p>
      <w:pPr>
        <w:pStyle w:val="Heading2"/>
      </w:pPr>
      <w:r>
        <w:rPr/>
        <w:t xml:space="preserve">COUNT III: FUNCTIONAL ASSESSMENT AND LABORATORY-TESTING CONCERNS</w:t>
      </w:r>
    </w:p>
    <w:p>
      <w:pPr/>
      <w:r>
        <w:rPr/>
        <w:t xml:space="preserve">Cited authority: HAR Section 16-76-25 and Section 16-76-56(b)(24); HRS Chapter 436B.</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HAR Section 16-76-25 and Section 16-76-56(b)(24); HRS Chapter 436B and warrants Board investigation.</w:t>
      </w:r>
    </w:p>
    <w:p>
      <w:pPr>
        <w:pStyle w:val="Heading2"/>
      </w:pPr>
      <w:r>
        <w:rPr/>
        <w:t xml:space="preserve">COUNT IV: COMMERCIALIZATION AND SUPPLEMENT-PROGRAM CONCERNS</w:t>
      </w:r>
    </w:p>
    <w:p>
      <w:pPr/>
      <w:r>
        <w:rPr/>
        <w:t xml:space="preserve">Cited authority: HAR Section 16-76-56(b)(15) and (b)(27); HRS Section 442-9(a)(5)-(6).</w:t>
      </w:r>
    </w:p>
    <w:p>
      <w:pPr/>
      <w:r>
        <w:rPr/>
        <w:t xml:space="preserve">The conduct described above raises substantial concerns under HAR Section 16-76-56(b)(15) and (b)(27); HRS Section 442-9(a)(5)-(6) and warrants Board investigation.</w:t>
      </w:r>
    </w:p>
    <w:p>
      <w:pPr>
        <w:pStyle w:val="Heading2"/>
      </w:pPr>
      <w:r>
        <w:rPr/>
        <w:t xml:space="preserve">COUNT V: REMOTE AND VIRTUAL CONSULTATION CONCERNS</w:t>
      </w:r>
    </w:p>
    <w:p>
      <w:pPr/>
      <w:r>
        <w:rPr/>
        <w:t xml:space="preserve">Cited authority: HAR Section 16-76-56(b)(27); HRS Chapter 436B.</w:t>
      </w:r>
    </w:p>
    <w:p>
      <w:pPr/>
      <w:r>
        <w:rPr/>
        <w:t xml:space="preserve">The conduct described above raises substantial concerns under HAR Section 16-76-56(b)(27); HRS Chapter 436B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https://mypvl.dcca.hawaii.gov/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https://healcountryholistic.com/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