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Missouri. It is not legal advice.</w:t>
      </w:r>
    </w:p>
    <w:p>
      <w:pPr>
        <w:jc w:val="center"/>
      </w:pPr>
      <w:r>
        <w:rPr>
          <w:b/>
        </w:rPr>
        <w:t xml:space="preserve">MISSOURI STATE BOARD OF CHIROPRACTIC EXAMINERS</w:t>
      </w:r>
    </w:p>
    <w:p>
      <w:pPr>
        <w:jc w:val="center"/>
      </w:pPr>
      <w:r>
        <w:rPr>
          <w:b/>
        </w:rPr>
        <w:t xml:space="preserve">PO Box 672, 3605 Missouri Boulevard, Jefferson City, MO 65102-0672</w:t>
      </w:r>
    </w:p>
    <w:p>
      <w:pPr>
        <w:pStyle w:val="Heading1"/>
        <w:jc w:val="center"/>
      </w:pPr>
      <w:r>
        <w:rPr/>
        <w:t xml:space="preserve">FORMAL COMPLAINT REQUESTING INVESTIGATION AND REVIEW</w:t>
      </w:r>
    </w:p>
    <w:p>
      <w:pPr/>
      <w:r>
        <w:rPr>
          <w:b/>
        </w:rPr>
        <w:t xml:space="preserve">In the Matter of:</w:t>
      </w:r>
    </w:p>
    <w:p>
      <w:pPr/>
      <w:r>
        <w:rPr/>
        <w:t xml:space="preserve">Megan Malone</w:t>
      </w:r>
    </w:p>
    <w:p>
      <w:pPr/>
      <w:r>
        <w:rPr/>
        <w:t xml:space="preserve">License No. [LICENSE NUMBER, IF KNOWN]</w:t>
      </w:r>
    </w:p>
    <w:p>
      <w:pPr/>
      <w:r>
        <w:rPr/>
        <w:t xml:space="preserve">NPI (public registry): 1700290020</w:t>
      </w:r>
    </w:p>
    <w:p>
      <w:pPr>
        <w:pStyle w:val="Heading1"/>
      </w:pPr>
      <w:r>
        <w:rPr/>
        <w:t xml:space="preserve">I. INTRODUCTION</w:t>
      </w:r>
    </w:p>
    <w:p>
      <w:pPr/>
      <w:r>
        <w:rPr/>
        <w:t xml:space="preserve">Complainant respectfully submits this complaint to the MISSOURI STATE BOARD OF CHIROPRACTIC EXAMINERS requesting formal investigation and regulatory review concerning Megan Malone (the Respondent), identified in the attached public materials.</w:t>
      </w:r>
    </w:p>
    <w:p>
      <w:pPr/>
      <w:r>
        <w:rPr/>
        <w:t xml:space="preserve">The public materials reviewed appear to present representations concerning the identification and management of health conditions, including Hormones, thyroid, and gut health made clear, Fibromyalgia, Endometriosis Support, Menopause and Perimenopause, PCOS and Irregular Cycles, and You are not crazy, it is just menopause, that may extend beyond the D.C. scope in Missouri.</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https://tricountywellness.com/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hormones, thyroid, and gut health made clear, fibromyalgia, endometriosis support, menopause and perimenopause, PCOS and irregular cycles, the statement "you are not crazy, it is just menopause," menopause support, diagnosing and clarifying endocrine disorders via functional testing, functional testing for hormones and thyroid, hair analysis, nutritional support, and using hair analysis to diagnose systemic health issues, which the applicable licensing rules suggest may fall outside the D.C. scope in Missouri.</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SCOPE OF CHIROPRACTIC</w:t>
      </w:r>
    </w:p>
    <w:p>
      <w:pPr/>
      <w:r>
        <w:rPr/>
        <w:t xml:space="preserve">Cited authority: Mo. Rev. Stat. Section 331.010 and Section 331.060.2(18).</w:t>
      </w:r>
    </w:p>
    <w:p>
      <w:pPr/>
      <w:r>
        <w:rPr/>
        <w:t xml:space="preserve">The public materials described in the Statement of Facts above appear to address Hormones, thyroid, and gut health made clear, Fibromyalgia, Endometriosis Support, Menopause and Perimenopause, PCOS and Irregular Cycles, You are not crazy, it is just menopause, Menopause Support, Diagnosing and clarifying endocrine disorders (hormones, thyroid) via functional testing, Functional Testing for Hormones and Thyroid, Hair analysis, Nutritional support, and Using hair analysis to diagnose systemic health issues, which the cited rule text suggests may fall outside the D.C. scope.</w:t>
      </w:r>
    </w:p>
    <w:p>
      <w:pPr/>
      <w:r>
        <w:rPr/>
        <w:t xml:space="preserve">The conduct described above raises substantial concerns under Mo. Rev. Stat. Section 331.010 and Section 331.060.2(18) and warrants Board investigation.</w:t>
      </w:r>
    </w:p>
    <w:p>
      <w:pPr>
        <w:pStyle w:val="Heading2"/>
      </w:pPr>
      <w:r>
        <w:rPr/>
        <w:t xml:space="preserve">COUNT II: DECEPTIVE OR MISLEADING PUBLIC REPRESENTATIONS</w:t>
      </w:r>
    </w:p>
    <w:p>
      <w:pPr/>
      <w:r>
        <w:rPr/>
        <w:t xml:space="preserve">Cited authority: Mo. Rev. Stat. Section 331.060.2(4) and Section 331.060.2(18).</w:t>
      </w:r>
    </w:p>
    <w:p>
      <w:pPr/>
      <w:r>
        <w:rPr/>
        <w:t xml:space="preserve">The conduct described above raises substantial concerns under Mo. Rev. Stat. Section 331.060.2(4) and Section 331.060.2(18) and warrants Board investigation.</w:t>
      </w:r>
    </w:p>
    <w:p>
      <w:pPr>
        <w:pStyle w:val="Heading2"/>
      </w:pPr>
      <w:r>
        <w:rPr/>
        <w:t xml:space="preserve">COUNT III: IMPROPER TREATMENT PLANNING AND CLINICAL CONDUCT</w:t>
      </w:r>
    </w:p>
    <w:p>
      <w:pPr/>
      <w:r>
        <w:rPr/>
        <w:t xml:space="preserve">Cited authority: Mo. Rev. Stat. Section 331.060.2(5).</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Mo. Rev. Stat. Section 331.060.2(5) and warrants Board investigation.</w:t>
      </w:r>
    </w:p>
    <w:p>
      <w:pPr>
        <w:pStyle w:val="Heading2"/>
      </w:pPr>
      <w:r>
        <w:rPr/>
        <w:t xml:space="preserve">COUNT IV: FINANCIALLY EXPLOITATIVE MONETIZATION</w:t>
      </w:r>
    </w:p>
    <w:p>
      <w:pPr/>
      <w:r>
        <w:rPr/>
        <w:t xml:space="preserve">Cited authority: Mo. Rev. Stat. Section 331.060.2(4).</w:t>
      </w:r>
    </w:p>
    <w:p>
      <w:pPr/>
      <w:r>
        <w:rPr/>
        <w:t xml:space="preserve">The conduct described above raises substantial concerns under Mo. Rev. Stat. Section 331.060.2(4) and warrants Board investigation.</w:t>
      </w:r>
    </w:p>
    <w:p>
      <w:pPr>
        <w:pStyle w:val="Heading2"/>
      </w:pPr>
      <w:r>
        <w:rPr/>
        <w:t xml:space="preserve">COUNT V: UNLAWFUL OR MISLEADING ADVERTISING</w:t>
      </w:r>
    </w:p>
    <w:p>
      <w:pPr/>
      <w:r>
        <w:rPr/>
        <w:t xml:space="preserve">Cited authority: 20 CSR 2070-2.060(6) and Mo. Rev. Stat. Section 331.060.2(18).</w:t>
      </w:r>
    </w:p>
    <w:p>
      <w:pPr/>
      <w:r>
        <w:rPr/>
        <w:t xml:space="preserve">The conduct described above raises substantial concerns under 20 CSR 2070-2.060(6) and Mo. Rev. Stat. Section 331.060.2(18)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https://mopro.mo.gov/license/s/license-search</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https://tricountywellness.com/</w:t>
            </w:r>
          </w:p>
        </w:tc>
        <w:tc>
          <w:tcPr>
            <w:tcW w:w="0" w:type="auto"/>
          </w:tcPr>
          <w:p>
            <w:pPr/>
            <w:r>
              <w:rPr/>
              <w:t xml:space="preserve">https://web.archive.org/web/20260706193704/https://tricountywellness.com/ (captured 2026070619)</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