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Hawaii. It is not legal advice.</w:t>
      </w:r>
    </w:p>
    <w:p>
      <w:pPr>
        <w:jc w:val="center"/>
      </w:pPr>
      <w:r>
        <w:rPr>
          <w:b/>
        </w:rPr>
        <w:t xml:space="preserve">STATE OF HAWAII</w:t>
      </w:r>
    </w:p>
    <w:p>
      <w:pPr>
        <w:jc w:val="center"/>
      </w:pPr>
      <w:r>
        <w:rPr>
          <w:b/>
        </w:rPr>
        <w:t xml:space="preserve">BOARD OF CHIROPRACTIC</w:t>
      </w:r>
    </w:p>
    <w:p>
      <w:pPr>
        <w:jc w:val="center"/>
      </w:pPr>
      <w:r>
        <w:rPr>
          <w:b/>
        </w:rPr>
        <w:t xml:space="preserve">REGULATED INDUSTRIES COMPLAINTS OFFICE (RICO)</w:t>
      </w:r>
    </w:p>
    <w:p>
      <w:pPr>
        <w:jc w:val="center"/>
      </w:pPr>
      <w:r>
        <w:rPr>
          <w:b/>
        </w:rPr>
        <w:t xml:space="preserve">DEPARTMENT OF COMMERCE AND CONSUMER AFFAIRS</w:t>
      </w:r>
    </w:p>
    <w:p>
      <w:pPr>
        <w:pStyle w:val="Heading1"/>
        <w:jc w:val="center"/>
      </w:pPr>
      <w:r>
        <w:rPr/>
        <w:t xml:space="preserve">FORMAL COMPLAINT REQUESTING INVESTIGATION AND REVIEW</w:t>
      </w:r>
    </w:p>
    <w:p>
      <w:pPr/>
      <w:r>
        <w:rPr>
          <w:b/>
        </w:rPr>
        <w:t xml:space="preserve">In the Matter of:</w:t>
      </w:r>
    </w:p>
    <w:p>
      <w:pPr/>
      <w:r>
        <w:rPr/>
        <w:t xml:space="preserve">Gloria Hamada</w:t>
      </w:r>
    </w:p>
    <w:p>
      <w:pPr/>
      <w:r>
        <w:rPr/>
        <w:t xml:space="preserve">License No. [LICENSE NUMBER, IF KNOWN]</w:t>
      </w:r>
    </w:p>
    <w:p>
      <w:pPr>
        <w:pStyle w:val="Heading1"/>
      </w:pPr>
      <w:r>
        <w:rPr/>
        <w:t xml:space="preserve">I. INTRODUCTION</w:t>
      </w:r>
    </w:p>
    <w:p>
      <w:pPr/>
      <w:r>
        <w:rPr/>
        <w:t xml:space="preserve">Complainant respectfully submits this complaint to the HAWAII STATE BOARD OF CHIROPRACTIC requesting formal investigation and regulatory review concerning Gloria Hamada (the Respondent), identified in the attached public materials.</w:t>
      </w:r>
    </w:p>
    <w:p>
      <w:pPr/>
      <w:r>
        <w:rPr/>
        <w:t xml:space="preserve">The public materials reviewed appear to present representations concerning the identification and management of health conditions, including Autoimmune disease, Diabetes, Digestive issues &amp; leaky gut, Treatment of Autoimmune Disease, Diabetes, Cardiovascular Disease, Autoimmune Diseases, and Cardiovascular. A chiropractic license in Hawaii covers the spine, joints and muscles. It does not cover diagnosing or treating these conditions.</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https://hamadahealth.com/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associated with Gloria Hamada appears to include the representations "Autoimmune disease," "Diabetes," and "Cardiovascular."</w:t>
      </w:r>
    </w:p>
    <w:p>
      <w:pPr>
        <w:pStyle w:val="Heading2"/>
      </w:pPr>
      <w:r>
        <w:rPr/>
        <w:t xml:space="preserve">B. Scope of Practice Concerns</w:t>
      </w:r>
    </w:p>
    <w:p>
      <w:pPr/>
      <w:r>
        <w:rPr/>
        <w:t xml:space="preserve">Public content appears to address autoimmune disease, diabetes, digestive issues and leaky gut, treatment of autoimmune disease, diabetes and cardiovascular disease, autoimmune diseases, and cardiovascular concerns. Public content also appears to refer to finding the root cause of symptoms and illness, fatigue, Functional Medicine Root Cause Analysis, and Specialty Laboratory Testing for Root Causes. The public materials describe topics that, according to the public-record review about a Hawaii chiropractic license, extend beyond its coverage of the spine, joints, and muscles, including diagnosing or treating autoimmune disease, diabetes, IBS and gut disorders, and heart disease. The applicable licensing rules are also described in the public-record review as suggesting that root-cause analysis, fatigue, and specialty laboratory testing for root causes may fall outside the chiropractor scope in Hawaii.</w:t>
      </w:r>
    </w:p>
    <w:p>
      <w:pPr>
        <w:pStyle w:val="Heading2"/>
      </w:pPr>
      <w:r>
        <w:rPr/>
        <w:t xml:space="preserve">C. Complainant's Own Experience</w:t>
      </w:r>
    </w:p>
    <w:p>
      <w:pPr/>
      <w:r>
        <w:rPr/>
        <w:t xml:space="preserve">[DESCRIBE YOUR OWN EXPERIENCE, IF ANY]</w:t>
      </w:r>
    </w:p>
    <w:p>
      <w:pPr>
        <w:pStyle w:val="Heading1"/>
      </w:pPr>
      <w:r>
        <w:rPr/>
        <w:t xml:space="preserve">III. AREAS OF CONCERN</w:t>
      </w:r>
    </w:p>
    <w:p>
      <w:pPr>
        <w:pStyle w:val="Heading2"/>
      </w:pPr>
      <w:r>
        <w:rPr/>
        <w:t xml:space="preserve">COUNT I: FALSE, MISLEADING, OR DECEPTIVE ADVERTISING</w:t>
      </w:r>
    </w:p>
    <w:p>
      <w:pPr/>
      <w:r>
        <w:rPr/>
        <w:t xml:space="preserve">Cited authority: HAR Section 16-76-56(b)(27) and (b)(28); HRS Section 442-9(a)(5)-(6).</w:t>
      </w:r>
    </w:p>
    <w:p>
      <w:pPr/>
      <w:r>
        <w:rPr/>
        <w:t xml:space="preserve">The public marketing representations and testimonials described above appear to present the practice's services without consistently identifying the limits of the Chiropractor scope or the practitioner's credentials.</w:t>
      </w:r>
    </w:p>
    <w:p>
      <w:pPr/>
      <w:r>
        <w:rPr/>
        <w:t xml:space="preserve">The conduct described above raises substantial concerns under HAR Section 16-76-56(b)(27) and (b)(28); HRS Section 442-9(a)(5)-(6) and warrants Board investigation.</w:t>
      </w:r>
    </w:p>
    <w:p>
      <w:pPr>
        <w:pStyle w:val="Heading2"/>
      </w:pPr>
      <w:r>
        <w:rPr/>
        <w:t xml:space="preserve">COUNT II: REPRESENTATIONS EXCEEDING THE CHIROPRACTIC SCOPE</w:t>
      </w:r>
    </w:p>
    <w:p>
      <w:pPr/>
      <w:r>
        <w:rPr/>
        <w:t xml:space="preserve">Cited authority: HAR Section 16-76-25 and Section 16-76-26(6)(C).</w:t>
      </w:r>
    </w:p>
    <w:p>
      <w:pPr/>
      <w:r>
        <w:rPr/>
        <w:t xml:space="preserve">The public materials described in the Statement of Facts above appear to address Autoimmune disease, Diabetes, Digestive issues &amp; leaky gut, Treatment of Autoimmune Disease, Diabetes, Cardiovascular Disease, Autoimmune Diseases, Cardiovascular, finds the root cause of your symptoms and illness, Fatigue, Functional Medicine Root Cause Analysis, and Specialty Laboratory Testing for Root Causes, which the cited rule text suggests may fall outside the Chiropractor scope.</w:t>
      </w:r>
    </w:p>
    <w:p>
      <w:pPr/>
      <w:r>
        <w:rPr/>
        <w:t xml:space="preserve">The conduct described above raises substantial concerns under HAR Section 16-76-25 and Section 16-76-26(6)(C) and warrants Board investigation.</w:t>
      </w:r>
    </w:p>
    <w:p>
      <w:pPr>
        <w:pStyle w:val="Heading2"/>
      </w:pPr>
      <w:r>
        <w:rPr/>
        <w:t xml:space="preserve">COUNT III: FUNCTIONAL ASSESSMENT AND LABORATORY-TESTING CONCERNS</w:t>
      </w:r>
    </w:p>
    <w:p>
      <w:pPr/>
      <w:r>
        <w:rPr/>
        <w:t xml:space="preserve">Cited authority: HAR Section 16-76-25 and Section 16-76-56(b)(24); HRS Chapter 436B.</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HAR Section 16-76-25 and Section 16-76-56(b)(24); HRS Chapter 436B and warrants Board investigation.</w:t>
      </w:r>
    </w:p>
    <w:p>
      <w:pPr>
        <w:pStyle w:val="Heading2"/>
      </w:pPr>
      <w:r>
        <w:rPr/>
        <w:t xml:space="preserve">COUNT IV: COMMERCIALIZATION AND SUPPLEMENT-PROGRAM CONCERNS</w:t>
      </w:r>
    </w:p>
    <w:p>
      <w:pPr/>
      <w:r>
        <w:rPr/>
        <w:t xml:space="preserve">Cited authority: HAR Section 16-76-56(b)(15) and (b)(27); HRS Section 442-9(a)(5)-(6).</w:t>
      </w:r>
    </w:p>
    <w:p>
      <w:pPr/>
      <w:r>
        <w:rPr/>
        <w:t xml:space="preserve">The conduct described above raises substantial concerns under HAR Section 16-76-56(b)(15) and (b)(27); HRS Section 442-9(a)(5)-(6) and warrants Board investigation.</w:t>
      </w:r>
    </w:p>
    <w:p>
      <w:pPr>
        <w:pStyle w:val="Heading2"/>
      </w:pPr>
      <w:r>
        <w:rPr/>
        <w:t xml:space="preserve">COUNT V: REMOTE AND VIRTUAL CONSULTATION CONCERNS</w:t>
      </w:r>
    </w:p>
    <w:p>
      <w:pPr/>
      <w:r>
        <w:rPr/>
        <w:t xml:space="preserve">Cited authority: HAR Section 16-76-56(b)(27); HRS Chapter 436B.</w:t>
      </w:r>
    </w:p>
    <w:p>
      <w:pPr/>
      <w:r>
        <w:rPr/>
        <w:t xml:space="preserve">The conduct described above raises substantial concerns under HAR Section 16-76-56(b)(27); HRS Chapter 436B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https://mypvl.dcca.hawaii.gov/</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https://hamadahealth.com/</w:t>
            </w:r>
          </w:p>
        </w:tc>
        <w:tc>
          <w:tcPr>
            <w:tcW w:w="0" w:type="auto"/>
          </w:tcPr>
          <w:p>
            <w:pPr/>
            <w:r>
              <w:rPr/>
              <w:t xml:space="preserve">https://web.archive.org/web/20260708154458/https://www.hamadahealth.com/ (captured 2026070815)</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