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Hawaii. It is not legal advice.</w:t>
      </w:r>
    </w:p>
    <w:p>
      <w:pPr>
        <w:jc w:val="center"/>
      </w:pPr>
      <w:r>
        <w:rPr>
          <w:b/>
        </w:rPr>
        <w:t xml:space="preserve">STATE OF HAWAII</w:t>
      </w:r>
    </w:p>
    <w:p>
      <w:pPr>
        <w:jc w:val="center"/>
      </w:pPr>
      <w:r>
        <w:rPr>
          <w:b/>
        </w:rPr>
        <w:t xml:space="preserve">BOARD OF CHIROPRACTIC</w:t>
      </w:r>
    </w:p>
    <w:p>
      <w:pPr>
        <w:jc w:val="center"/>
      </w:pPr>
      <w:r>
        <w:rPr>
          <w:b/>
        </w:rPr>
        <w:t xml:space="preserve">REGULATED INDUSTRIES COMPLAINTS OFFICE (RICO)</w:t>
      </w:r>
    </w:p>
    <w:p>
      <w:pPr>
        <w:jc w:val="center"/>
      </w:pPr>
      <w:r>
        <w:rPr>
          <w:b/>
        </w:rPr>
        <w:t xml:space="preserve">DEPARTMENT OF COMMERCE AND CONSUMER AFFAIRS</w:t>
      </w:r>
    </w:p>
    <w:p>
      <w:pPr>
        <w:pStyle w:val="Heading1"/>
        <w:jc w:val="center"/>
      </w:pPr>
      <w:r>
        <w:rPr/>
        <w:t xml:space="preserve">FORMAL COMPLAINT REQUESTING INVESTIGATION AND REVIEW</w:t>
      </w:r>
    </w:p>
    <w:p>
      <w:pPr/>
      <w:r>
        <w:rPr>
          <w:b/>
        </w:rPr>
        <w:t xml:space="preserve">In the Matter of:</w:t>
      </w:r>
    </w:p>
    <w:p>
      <w:pPr/>
      <w:r>
        <w:rPr/>
        <w:t xml:space="preserve">Gloria Hamada</w:t>
      </w:r>
    </w:p>
    <w:p>
      <w:pPr/>
      <w:r>
        <w:rPr/>
        <w:t xml:space="preserve">License No. [LICENSE NUMBER, IF KNOWN]</w:t>
      </w:r>
    </w:p>
    <w:p>
      <w:pPr>
        <w:pStyle w:val="Heading1"/>
      </w:pPr>
      <w:r>
        <w:rPr/>
        <w:t xml:space="preserve">I. INTRODUCTION</w:t>
      </w:r>
    </w:p>
    <w:p>
      <w:pPr/>
      <w:r>
        <w:rPr/>
        <w:t xml:space="preserve">Complainant respectfully submits this complaint to the HAWAII STATE BOARD OF CHIROPRACTIC requesting formal investigation and regulatory review concerning Gloria Hamada (the Respondent), identified in the attached public materials.</w:t>
      </w:r>
    </w:p>
    <w:p>
      <w:pPr/>
      <w:r>
        <w:rPr/>
        <w:t xml:space="preserve">The public materials reviewed appear to present representations concerning the identification and management of health conditions, including Autoimmune disease, Diabetes, Digestive issues &amp; leaky gut, Treatment of Autoimmune Disease, Diabetes, Cardiovascular Disease, Cardiovascular, and finds the root cause of your symptoms and illness, that may extend beyond the Chiropractor scope in Hawaii.</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https://hamadahealth.com/ and the public registry and license verification sources listed in the exhibit index below.</w:t>
      </w:r>
    </w:p>
    <w:p>
      <w:pPr>
        <w:pStyle w:val="Heading1"/>
      </w:pPr>
      <w:r>
        <w:rPr/>
        <w:t xml:space="preserve">II. STATEMENT OF FACTS</w:t>
      </w:r>
    </w:p>
    <w:p>
      <w:pPr>
        <w:pStyle w:val="Heading2"/>
      </w:pPr>
      <w:r>
        <w:rPr/>
        <w:t xml:space="preserve">A. Public Marketing Representations</w:t>
      </w:r>
    </w:p>
    <w:p>
      <w:pPr/>
      <w:r>
        <w:rPr/>
        <w:t xml:space="preserve">Publicly posted content appears to make the following representation: "Autoimmune disease". Publicly posted content appears to make the following representation: "Diabetes". Publicly posted content appears to make the following representation: "Cardiovascular".</w:t>
      </w:r>
    </w:p>
    <w:p>
      <w:pPr>
        <w:pStyle w:val="Heading2"/>
      </w:pPr>
      <w:r>
        <w:rPr/>
        <w:t xml:space="preserve">B. Scope of Practice Concerns</w:t>
      </w:r>
    </w:p>
    <w:p>
      <w:pPr/>
      <w:r>
        <w:rPr/>
        <w:t xml:space="preserve">Public content appears to address Autoimmune disease, which the cited rule text suggests may fall outside the Chiropractor scope in Unknown (General Chiropractic Standards). Public content appears to address Diabetes, which the cited rule text suggests may fall outside the Chiropractor scope in Unknown (General Chiropractic Standards). Public content appears to address Digestive issues and leaky gut, which the cited rule text suggests may fall outside the Chiropractor scope in Unknown (General Chiropractic Standards). Public content appears to address Treatment of Autoimmune Disease, Diabetes, and Cardiovascular Disease, which the cited rule text suggests may fall outside the Chiropractor scope in Unknown (General Chiropractic Standards). Public content appears to address Cardiovascular, which the cited rule text suggests may fall outside the Chiropractor scope in Unknown (General Chiropractic Standards). Public content appears to address finds the root cause of your symptoms and illness, which the cited rule text suggests may fall outside the Chiropractor scope in Unknown (General Chiropractic Standards). Public content appears to address Fatigue, which the cited rule text suggests may fall outside the Chiropractor scope in Unknown (General Chiropractic Standards). Public content appears to address Functional Medicine Root Cause Analysis, which the cited rule text suggests may fall outside the Chiropractor scope in Unknown (General Chiropractic Standards). Public content appears to address Specialty Laboratory Testing for Root Causes, which the cited rule text suggests may fall outside the Chiropractor scope in Unknown (General Chiropractic Standards).</w:t>
      </w:r>
    </w:p>
    <w:p>
      <w:pPr>
        <w:pStyle w:val="Heading2"/>
      </w:pPr>
      <w:r>
        <w:rPr/>
        <w:t xml:space="preserve">C. Complainant's Own Experience</w:t>
      </w:r>
    </w:p>
    <w:p>
      <w:pPr/>
      <w:r>
        <w:rPr/>
        <w:t xml:space="preserve">[DESCRIBE YOUR OWN EXPERIENCE, IF ANY]</w:t>
      </w:r>
    </w:p>
    <w:p>
      <w:pPr>
        <w:pStyle w:val="Heading1"/>
      </w:pPr>
      <w:r>
        <w:rPr/>
        <w:t xml:space="preserve">III. AREAS OF CONCERN</w:t>
      </w:r>
    </w:p>
    <w:p>
      <w:pPr>
        <w:pStyle w:val="Heading2"/>
      </w:pPr>
      <w:r>
        <w:rPr/>
        <w:t xml:space="preserve">COUNT I: FALSE, MISLEADING, OR DECEPTIVE ADVERTISING</w:t>
      </w:r>
    </w:p>
    <w:p>
      <w:pPr/>
      <w:r>
        <w:rPr/>
        <w:t xml:space="preserve">Cited authority: HAR Section 16-76-56(b)(27) and (b)(28); HRS Section 442-9(a)(5)-(6).</w:t>
      </w:r>
    </w:p>
    <w:p>
      <w:pPr/>
      <w:r>
        <w:rPr/>
        <w:t xml:space="preserve">The public marketing representations and testimonials described above appear to present the practice's services without consistently identifying the limits of the Chiropractor scope or the practitioner's credentials.</w:t>
      </w:r>
    </w:p>
    <w:p>
      <w:pPr/>
      <w:r>
        <w:rPr/>
        <w:t xml:space="preserve">The conduct described above raises substantial concerns under HAR Section 16-76-56(b)(27) and (b)(28); HRS Section 442-9(a)(5)-(6) and warrants Board investigation.</w:t>
      </w:r>
    </w:p>
    <w:p>
      <w:pPr>
        <w:pStyle w:val="Heading2"/>
      </w:pPr>
      <w:r>
        <w:rPr/>
        <w:t xml:space="preserve">COUNT II: REPRESENTATIONS EXCEEDING THE CHIROPRACTIC SCOPE</w:t>
      </w:r>
    </w:p>
    <w:p>
      <w:pPr/>
      <w:r>
        <w:rPr/>
        <w:t xml:space="preserve">Cited authority: HAR Section 16-76-25 and Section 16-76-26(6)(C).</w:t>
      </w:r>
    </w:p>
    <w:p>
      <w:pPr/>
      <w:r>
        <w:rPr/>
        <w:t xml:space="preserve">The public materials described in the Statement of Facts above appear to address Autoimmune disease, Diabetes, Digestive issues &amp; leaky gut, Treatment of Autoimmune Disease, Diabetes, Cardiovascular Disease, Cardiovascular, finds the root cause of your symptoms and illness, Fatigue, Functional Medicine Root Cause Analysis, and Specialty Laboratory Testing for Root Causes, which the cited rule text suggests may fall outside the Chiropractor scope.</w:t>
      </w:r>
    </w:p>
    <w:p>
      <w:pPr/>
      <w:r>
        <w:rPr/>
        <w:t xml:space="preserve">The conduct described above raises substantial concerns under HAR Section 16-76-25 and Section 16-76-26(6)(C) and warrants Board investigation.</w:t>
      </w:r>
    </w:p>
    <w:p>
      <w:pPr>
        <w:pStyle w:val="Heading2"/>
      </w:pPr>
      <w:r>
        <w:rPr/>
        <w:t xml:space="preserve">COUNT III: FUNCTIONAL ASSESSMENT AND LABORATORY-TESTING CONCERNS</w:t>
      </w:r>
    </w:p>
    <w:p>
      <w:pPr/>
      <w:r>
        <w:rPr/>
        <w:t xml:space="preserve">Cited authority: HAR Section 16-76-25 and Section 16-76-56(b)(24); HRS Chapter 436B.</w:t>
      </w:r>
    </w:p>
    <w:p>
      <w:pPr/>
      <w:r>
        <w:rPr/>
        <w:t xml:space="preserve">The public materials described above appear to present condition-specific frameworks, laboratory-testing guidance, and treatment protocols directed at systemic conditions, rather than services grounded in the licensed scope.</w:t>
      </w:r>
    </w:p>
    <w:p>
      <w:pPr/>
      <w:r>
        <w:rPr/>
        <w:t xml:space="preserve">The conduct described above raises substantial concerns under HAR Section 16-76-25 and Section 16-76-56(b)(24); HRS Chapter 436B and warrants Board investigation.</w:t>
      </w:r>
    </w:p>
    <w:p>
      <w:pPr>
        <w:pStyle w:val="Heading2"/>
      </w:pPr>
      <w:r>
        <w:rPr/>
        <w:t xml:space="preserve">COUNT IV: COMMERCIALIZATION AND SUPPLEMENT-PROGRAM CONCERNS</w:t>
      </w:r>
    </w:p>
    <w:p>
      <w:pPr/>
      <w:r>
        <w:rPr/>
        <w:t xml:space="preserve">Cited authority: HAR Section 16-76-56(b)(15) and (b)(27); HRS Section 442-9(a)(5)-(6).</w:t>
      </w:r>
    </w:p>
    <w:p>
      <w:pPr/>
      <w:r>
        <w:rPr/>
        <w:t xml:space="preserve">The conduct described above raises substantial concerns under HAR Section 16-76-56(b)(15) and (b)(27); HRS Section 442-9(a)(5)-(6) and warrants Board investigation.</w:t>
      </w:r>
    </w:p>
    <w:p>
      <w:pPr>
        <w:pStyle w:val="Heading2"/>
      </w:pPr>
      <w:r>
        <w:rPr/>
        <w:t xml:space="preserve">COUNT V: REMOTE AND VIRTUAL CONSULTATION CONCERNS</w:t>
      </w:r>
    </w:p>
    <w:p>
      <w:pPr/>
      <w:r>
        <w:rPr/>
        <w:t xml:space="preserve">Cited authority: HAR Section 16-76-56(b)(27); HRS Chapter 436B.</w:t>
      </w:r>
    </w:p>
    <w:p>
      <w:pPr/>
      <w:r>
        <w:rPr/>
        <w:t xml:space="preserve">The conduct described above raises substantial concerns under HAR Section 16-76-56(b)(27); HRS Chapter 436B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https://mypvl.dcca.hawaii.gov/</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https://hamadahealth.com/</w:t>
            </w:r>
          </w:p>
        </w:tc>
        <w:tc>
          <w:tcPr>
            <w:tcW w:w="0" w:type="auto"/>
          </w:tcPr>
          <w:p>
            <w:pPr/>
            <w:r>
              <w:rPr/>
              <w:t xml:space="preserve">https://web.archive.org/web/20260708154458/https://www.hamadahealth.com/ (captured 2026070815)</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