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Virginia. It is not legal advice.</w:t>
      </w:r>
    </w:p>
    <w:p>
      <w:pPr>
        <w:jc w:val="center"/>
      </w:pPr>
      <w:r>
        <w:rPr>
          <w:b/>
        </w:rPr>
        <w:t xml:space="preserve">VIRGINIA DEPARTMENT OF HEALTH PROFESSIONS</w:t>
      </w:r>
    </w:p>
    <w:p>
      <w:pPr>
        <w:jc w:val="center"/>
      </w:pPr>
      <w:r>
        <w:rPr>
          <w:b/>
        </w:rPr>
        <w:t xml:space="preserve">ENFORCEMENT DIVISION</w:t>
      </w:r>
    </w:p>
    <w:p>
      <w:pPr>
        <w:jc w:val="center"/>
      </w:pPr>
      <w:r>
        <w:rPr>
          <w:b/>
        </w:rPr>
        <w:t xml:space="preserve">9960 Mayland Drive, Suite 300, Henrico, Virginia 23233</w:t>
      </w:r>
    </w:p>
    <w:p>
      <w:pPr>
        <w:pStyle w:val="Heading1"/>
        <w:jc w:val="center"/>
      </w:pPr>
      <w:r>
        <w:rPr/>
        <w:t xml:space="preserve">FORMAL COMPLAINT REQUESTING INVESTIGATION AND REVIEW</w:t>
      </w:r>
    </w:p>
    <w:p>
      <w:pPr/>
      <w:r>
        <w:rPr>
          <w:b/>
        </w:rPr>
        <w:t xml:space="preserve">In the Matter of:</w:t>
      </w:r>
    </w:p>
    <w:p>
      <w:pPr/>
      <w:r>
        <w:rPr/>
        <w:t xml:space="preserve">John D. Ratcliffe</w:t>
      </w:r>
    </w:p>
    <w:p>
      <w:pPr/>
      <w:r>
        <w:rPr/>
        <w:t xml:space="preserve">License No. [LICENSE NUMBER, IF KNOWN]</w:t>
      </w:r>
    </w:p>
    <w:p>
      <w:pPr/>
      <w:r>
        <w:rPr/>
        <w:t xml:space="preserve">880 West Church Road, Sterling, Virginia, 20164</w:t>
      </w:r>
    </w:p>
    <w:p>
      <w:pPr/>
      <w:r>
        <w:rPr/>
        <w:t xml:space="preserve">NPI (public registry): 1730280363</w:t>
      </w:r>
    </w:p>
    <w:p>
      <w:pPr>
        <w:pStyle w:val="Heading1"/>
      </w:pPr>
      <w:r>
        <w:rPr/>
        <w:t xml:space="preserve">I. INTRODUCTION</w:t>
      </w:r>
    </w:p>
    <w:p>
      <w:pPr/>
      <w:r>
        <w:rPr/>
        <w:t xml:space="preserve">Complainant respectfully submits this complaint to the VIRGINIA BOARD OF MEDICINE: DEPARTMENT OF HEALTH PROFESSIONALS requesting formal investigation and regulatory review concerning John D. Ratcliffe (the Respondent), identified in the attached public materials.</w:t>
      </w:r>
    </w:p>
    <w:p>
      <w:pPr/>
      <w:r>
        <w:rPr/>
        <w:t xml:space="preserve">The public materials reviewed appear to present representations concerning the identification and management of health conditions, including Autoimmune and inflammatory disorders (MS, RA, Thyroid, SLE, Etc.), Type 1 and 2 Diabetes, Gut dysfunction (gas, bloating, IBS, SIBO, IBD, GERD/reflux, celiac), Depression/Anxiety, Functional Medicine for Autoimmune/Neurological Disorders, and Treatment of Type 1 and 2 Diabetes, that may extend beyond the D.C. scope in Virginia.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https://functionalmedicinenorthernvirginia.com/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Autoimmune and inflammatory disorders (MS, RA, Thyroid, SLE, Etc.), Type 1 and 2 Diabetes, Gut dysfunction (gas, bloating, IBS, SIBO, IBD, GERD/reflux, celiac), Depression/Anxiety, Functional Medicine for Autoimmune/Neurological Disorders, Treatment of Type 1 and 2 Diabetes, Treatment of MS, RA, SLE (Autoimmune), Neurological Disorders and Neuropathy, Post Covid Long Haul Symptoms, Unexplained fatigue, Functional Medicine, and Endocrinology. The cited rule text suggests that these areas of public content may fall outside the D.C. scope in Virginia.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OR DECEPTIVE ADVERTISING</w:t>
      </w:r>
    </w:p>
    <w:p>
      <w:pPr/>
      <w:r>
        <w:rPr/>
        <w:t xml:space="preserve">Cited authority: 18VAC85-20-30 and Va. Code Section 54.1-2915.</w:t>
      </w:r>
    </w:p>
    <w:p>
      <w:pPr/>
      <w:r>
        <w:rPr/>
        <w:t xml:space="preserve">The conduct described above raises substantial concerns under 18VAC85-20-30 and Va. Code Section 54.1-2915 and warrants Board investigation.</w:t>
      </w:r>
    </w:p>
    <w:p>
      <w:pPr>
        <w:pStyle w:val="Heading2"/>
      </w:pPr>
      <w:r>
        <w:rPr/>
        <w:t xml:space="preserve">COUNT II: PRACTITIONER-PATIENT MISREPRESENTATION</w:t>
      </w:r>
    </w:p>
    <w:p>
      <w:pPr/>
      <w:r>
        <w:rPr/>
        <w:t xml:space="preserve">Cited authority: 18VAC85-20-28 and Va. Code Section 54.1-2915.</w:t>
      </w:r>
    </w:p>
    <w:p>
      <w:pPr/>
      <w:r>
        <w:rPr/>
        <w:t xml:space="preserve">The conduct described above raises substantial concerns under 18VAC85-20-28 and Va. Code Section 54.1-2915 and warrants Board investigation.</w:t>
      </w:r>
    </w:p>
    <w:p>
      <w:pPr>
        <w:pStyle w:val="Heading2"/>
      </w:pPr>
      <w:r>
        <w:rPr/>
        <w:t xml:space="preserve">COUNT III: PRACTICE REPRESENTATIONS BEYOND CHIROPRACTIC SCOPE</w:t>
      </w:r>
    </w:p>
    <w:p>
      <w:pPr/>
      <w:r>
        <w:rPr/>
        <w:t xml:space="preserve">Cited authority: Va. Code Section 54.1-2900 and Section 54.1-2915.</w:t>
      </w:r>
    </w:p>
    <w:p>
      <w:pPr/>
      <w:r>
        <w:rPr/>
        <w:t xml:space="preserve">The public materials described in the Statement of Facts above appear to address Autoimmune and inflammatory disorders (MS, RA, Thyroid, SLE, Etc.), Type 1 and 2 Diabetes, Gut dysfunction (gas, bloating, IBS, SIBO, IBD, GERD/reflux, celiac), Depression/Anxiety, Functional Medicine for Autoimmune/Neurological Disorders, Treatment of Type 1 and 2 Diabetes, Treatment of MS, RA, SLE (Autoimmune), Neurological Disorders and Neuropathy, Post Covid Long Haul Symptoms, Unexplained fatigue, Functional Medicine, and Endocrinology, which the cited rule text suggests may fall outside the D.C. scope.</w:t>
      </w:r>
    </w:p>
    <w:p>
      <w:pPr/>
      <w:r>
        <w:rPr/>
        <w:t xml:space="preserve">The conduct described above raises substantial concerns under Va. Code Section 54.1-2900 and Section 54.1-2915 and warrants Board investigation.</w:t>
      </w:r>
    </w:p>
    <w:p>
      <w:pPr>
        <w:pStyle w:val="Heading2"/>
      </w:pPr>
      <w:r>
        <w:rPr/>
        <w:t xml:space="preserve">COUNT IV: FINANCIAL EXPLOITATION THROUGH A COMMERCIALIZED CLINICAL MODEL</w:t>
      </w:r>
    </w:p>
    <w:p>
      <w:pPr/>
      <w:r>
        <w:rPr/>
        <w:t xml:space="preserve">Cited authority: 18VAC85-20-29 and Va. Code Section 54.1-2915.</w:t>
      </w:r>
    </w:p>
    <w:p>
      <w:pPr/>
      <w:r>
        <w:rPr/>
        <w:t xml:space="preserve">The conduct described above raises substantial concerns under 18VAC85-20-29 and Va. Code Section 54.1-2915 and warrants Board investigation.</w:t>
      </w:r>
    </w:p>
    <w:p>
      <w:pPr>
        <w:pStyle w:val="Heading2"/>
      </w:pPr>
      <w:r>
        <w:rPr/>
        <w:t xml:space="preserve">COUNT V: FAILURE TO DISCLOSE FINANCIAL INTERESTS</w:t>
      </w:r>
    </w:p>
    <w:p>
      <w:pPr/>
      <w:r>
        <w:rPr/>
        <w:t xml:space="preserve">Cited authority: Va. Code Section 54.1-2963(B) and Section 54.1-2964.</w:t>
      </w:r>
    </w:p>
    <w:p>
      <w:pPr/>
      <w:r>
        <w:rPr/>
        <w:t xml:space="preserve">The conduct described above raises substantial concerns under Va. Code Section 54.1-2963(B) and Section 54.1-2964 and warrants Board investigation.</w:t>
      </w:r>
    </w:p>
    <w:p>
      <w:pPr>
        <w:pStyle w:val="Heading2"/>
      </w:pPr>
      <w:r>
        <w:rPr/>
        <w:t xml:space="preserve">COUNT VI: PATIENT RECORDS AND DOCUMENTATION DEFICIENCIES</w:t>
      </w:r>
    </w:p>
    <w:p>
      <w:pPr/>
      <w:r>
        <w:rPr/>
        <w:t xml:space="preserve">Cited authority: 18VAC85-20-26 and 18VAC85-20-30.</w:t>
      </w:r>
    </w:p>
    <w:p>
      <w:pPr/>
      <w:r>
        <w:rPr/>
        <w:t xml:space="preserve">The conduct described above raises substantial concerns under 18VAC85-20-26 and 18VAC85-20-30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https://dhp.virginiainteractive.org/lookup/index</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https://functionalmedicinenorthernvirginia.com/</w:t>
            </w:r>
          </w:p>
        </w:tc>
        <w:tc>
          <w:tcPr>
            <w:tcW w:w="0" w:type="auto"/>
          </w:tcPr>
          <w:p>
            <w:pPr/>
            <w:r>
              <w:rPr/>
              <w:t xml:space="preserve">https://web.archive.org/web/20260702142413/https://www.functionalmedicinenorthernvirginia.com/ (captured 2026070214)</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