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Nebraska. It is not legal advice.</w:t>
      </w:r>
    </w:p>
    <w:p>
      <w:pPr>
        <w:jc w:val="center"/>
      </w:pPr>
      <w:r>
        <w:rPr>
          <w:b/>
        </w:rPr>
        <w:t xml:space="preserve">STATE OF NEBRASKA</w:t>
      </w:r>
    </w:p>
    <w:p>
      <w:pPr>
        <w:jc w:val="center"/>
      </w:pPr>
      <w:r>
        <w:rPr>
          <w:b/>
        </w:rPr>
        <w:t xml:space="preserve">DEPARTMENT OF HEALTH AND HUMAN SERVICES</w:t>
      </w:r>
    </w:p>
    <w:p>
      <w:pPr>
        <w:jc w:val="center"/>
      </w:pPr>
      <w:r>
        <w:rPr>
          <w:b/>
        </w:rPr>
        <w:t xml:space="preserve">DIVISION OF PUBLIC HEALTH</w:t>
      </w:r>
    </w:p>
    <w:p>
      <w:pPr>
        <w:jc w:val="center"/>
      </w:pPr>
      <w:r>
        <w:rPr>
          <w:b/>
        </w:rPr>
        <w:t xml:space="preserve">OFFICE OF PROFESSIONAL AND OCCUPATIONAL INVESTIGATIONS</w:t>
      </w:r>
    </w:p>
    <w:p>
      <w:pPr>
        <w:pStyle w:val="Heading1"/>
        <w:jc w:val="center"/>
      </w:pPr>
      <w:r>
        <w:rPr/>
        <w:t xml:space="preserve">FORMAL COMPLAINT REQUESTING INVESTIGATION AND REVIEW</w:t>
      </w:r>
    </w:p>
    <w:p>
      <w:pPr/>
      <w:r>
        <w:rPr>
          <w:b/>
        </w:rPr>
        <w:t xml:space="preserve">In the Matter of:</w:t>
      </w:r>
    </w:p>
    <w:p>
      <w:pPr/>
      <w:r>
        <w:rPr/>
        <w:t xml:space="preserve">Julie Gurbacki</w:t>
      </w:r>
    </w:p>
    <w:p>
      <w:pPr/>
      <w:r>
        <w:rPr/>
        <w:t xml:space="preserve">License No. [LICENSE NUMBER, IF KNOWN]</w:t>
      </w:r>
    </w:p>
    <w:p>
      <w:pPr/>
      <w:r>
        <w:rPr/>
        <w:t xml:space="preserve">20330 Veterans Dr Ste 5, Elkhorn, Nebraska, 68022</w:t>
      </w:r>
    </w:p>
    <w:p>
      <w:pPr/>
      <w:r>
        <w:rPr/>
        <w:t xml:space="preserve">NPI (public registry): 1811614621</w:t>
      </w:r>
    </w:p>
    <w:p>
      <w:pPr>
        <w:pStyle w:val="Heading1"/>
      </w:pPr>
      <w:r>
        <w:rPr/>
        <w:t xml:space="preserve">I. INTRODUCTION</w:t>
      </w:r>
    </w:p>
    <w:p>
      <w:pPr/>
      <w:r>
        <w:rPr/>
        <w:t xml:space="preserve">Complainant respectfully submits this complaint to the BOARD OF CHIROPRACTIC Nebraska Department of Health and Human Services Division of Public Health Licensure Unit requesting formal investigation and regulatory review concerning Julie Gurbacki (the Respondent), identified in the attached public materials.</w:t>
      </w:r>
    </w:p>
    <w:p>
      <w:pPr/>
      <w:r>
        <w:rPr/>
        <w:t xml:space="preserve">The public materials reviewed appear to present representations concerning the identification and management of health conditions, including Autoimmune conditions, Chronic fatigue and low energy, Anxiety, depression, and mood swings, Hormone and thyroid optimization, Autoimmune and digestive disease management, and Functional Medicine, that may extend beyond the DC scope in Nebraska.</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https://revitalign-wellness.com/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Autoimmune conditions, Chronic fatigue and low energy, Anxiety, depression, and mood swings, Hormone and thyroid optimization, Autoimmune and digestive disease management, Functional Medicine, Digestive issues including bloating, constipation, diarrhea, and reflux, Food sensitivities and nutrient deficiencies, Chronic inflammation, Pediatric concerns such as chronic ear infections and food sensitivities, Skin issues including eczema, acne, and rashes, and acupuncture. The applicable licensing rules suggest that each of these areas may fall outside the DC scope in Nebraska.</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AUTHORIZED SCOPE</w:t>
      </w:r>
    </w:p>
    <w:p>
      <w:pPr/>
      <w:r>
        <w:rPr/>
        <w:t xml:space="preserve">Cited authority: Neb. Rev. Stat. Section 38-805 and Section 38-178(24).</w:t>
      </w:r>
    </w:p>
    <w:p>
      <w:pPr/>
      <w:r>
        <w:rPr/>
        <w:t xml:space="preserve">The public materials described in the Statement of Facts above appear to address Autoimmune conditions, Chronic fatigue and low energy, Anxiety, depression, and mood swings, Hormone and thyroid optimization, Autoimmune and digestive disease management, Functional Medicine, Digestive issues (bloating, constipation, diarrhea, reflux), Food sensitivities and nutrient deficiencies, Chronic inflammation, Pediatric concerns (chronic ear infections, constipation, food sensitivities), Skin issues (eczema, acne, rashes), and acupuncture, which the cited rule text suggests may fall outside the DC scope.</w:t>
      </w:r>
    </w:p>
    <w:p>
      <w:pPr/>
      <w:r>
        <w:rPr/>
        <w:t xml:space="preserve">The conduct described above raises substantial concerns under Neb. Rev. Stat. Section 38-805 and Section 38-178(24) and warrants Board investigation.</w:t>
      </w:r>
    </w:p>
    <w:p>
      <w:pPr>
        <w:pStyle w:val="Heading2"/>
      </w:pPr>
      <w:r>
        <w:rPr/>
        <w:t xml:space="preserve">COUNT II: UNLAWFUL INVASION OF THE FIELD OF MEDICINE</w:t>
      </w:r>
    </w:p>
    <w:p>
      <w:pPr/>
      <w:r>
        <w:rPr/>
        <w:t xml:space="preserve">Cited authority: Neb. Rev. Stat. Sections 38-101 et seq..</w:t>
      </w:r>
    </w:p>
    <w:p>
      <w:pPr/>
      <w:r>
        <w:rPr/>
        <w:t xml:space="preserve">The conduct described above raises substantial concerns under Neb. Rev. Stat. Sections 38-101 et seq. and warrants Board investigation.</w:t>
      </w:r>
    </w:p>
    <w:p>
      <w:pPr>
        <w:pStyle w:val="Heading2"/>
      </w:pPr>
      <w:r>
        <w:rPr/>
        <w:t xml:space="preserve">COUNT III: UNPROFESSIONAL CONDUCT</w:t>
      </w:r>
    </w:p>
    <w:p>
      <w:pPr/>
      <w:r>
        <w:rPr/>
        <w:t xml:space="preserve">Cited authority: Neb. Rev. Stat. Section 38-178(6), (9), and (17).</w:t>
      </w:r>
    </w:p>
    <w:p>
      <w:pPr/>
      <w:r>
        <w:rPr/>
        <w:t xml:space="preserve">The conduct described above raises substantial concerns under Neb. Rev. Stat. Section 38-178(6), (9), and (17) and warrants Board investigation.</w:t>
      </w:r>
    </w:p>
    <w:p>
      <w:pPr>
        <w:pStyle w:val="Heading2"/>
      </w:pPr>
      <w:r>
        <w:rPr/>
        <w:t xml:space="preserve">COUNT IV: MISREPRESENTATION OF CREDENTIALS</w:t>
      </w:r>
    </w:p>
    <w:p>
      <w:pPr/>
      <w:r>
        <w:rPr/>
        <w:t xml:space="preserve">Cited authority: Neb. Rev. Stat. Section 38-178(2).</w:t>
      </w:r>
    </w:p>
    <w:p>
      <w:pPr/>
      <w:r>
        <w:rPr/>
        <w:t xml:space="preserve">The conduct described above raises substantial concerns under Neb. Rev. Stat. Section 38-178(2)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https://www.nebraska.gov/LISSearch/search.cgi</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https://revitalign-wellness.com/</w:t>
            </w:r>
          </w:p>
        </w:tc>
        <w:tc>
          <w:tcPr>
            <w:tcW w:w="0" w:type="auto"/>
          </w:tcPr>
          <w:p>
            <w:pPr/>
            <w:r>
              <w:rPr/>
              <w:t xml:space="preserve">https://web.archive.org/web/20260704054925/https://revitalign-wellness.com/ (captured 2026070405)</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