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Massachusetts. It is not legal advice.</w:t>
      </w:r>
    </w:p>
    <w:p>
      <w:pPr>
        <w:jc w:val="center"/>
      </w:pPr>
      <w:r>
        <w:rPr>
          <w:b/>
        </w:rPr>
        <w:t xml:space="preserve">STATE LICENSING BOARD</w:t>
      </w:r>
    </w:p>
    <w:p>
      <w:pPr>
        <w:pStyle w:val="Heading1"/>
        <w:jc w:val="center"/>
      </w:pPr>
      <w:r>
        <w:rPr/>
        <w:t xml:space="preserve">FORMAL COMPLAINT REQUESTING INVESTIGATION AND REVIEW</w:t>
      </w:r>
    </w:p>
    <w:p>
      <w:pPr/>
      <w:r>
        <w:rPr>
          <w:b/>
        </w:rPr>
        <w:t xml:space="preserve">In the Matter of:</w:t>
      </w:r>
    </w:p>
    <w:p>
      <w:pPr/>
      <w:r>
        <w:rPr/>
        <w:t xml:space="preserve">Stephen Cabral</w:t>
      </w:r>
    </w:p>
    <w:p>
      <w:pPr/>
      <w:r>
        <w:rPr/>
        <w:t xml:space="preserve">License No. [LICENSE NUMBER, IF KNOWN]</w:t>
      </w:r>
    </w:p>
    <w:p>
      <w:pPr/>
      <w:r>
        <w:rPr/>
        <w:t xml:space="preserve">1150 Great Plain Ave, PO Box 920172,  Needham , Massachusetts, 02492-9998</w:t>
      </w:r>
    </w:p>
    <w:p>
      <w:pPr>
        <w:pStyle w:val="Heading1"/>
      </w:pPr>
      <w:r>
        <w:rPr/>
        <w:t xml:space="preserve">I. INTRODUCTION</w:t>
      </w:r>
    </w:p>
    <w:p>
      <w:pPr/>
      <w:r>
        <w:rPr/>
        <w:t xml:space="preserve">Complainant respectfully submits this complaint to the state licensing board requesting formal investigation and regulatory review concerning Stephen Cabral (the Respondent), identified in the attached public materials.</w:t>
      </w:r>
    </w:p>
    <w:p>
      <w:pPr/>
      <w:r>
        <w:rPr/>
        <w:t xml:space="preserve">The public materials reviewed appear to present representations concerning the identification and management of health conditions, including Candida/Bacterial Overgrowth Protocol, Parasite Protocol, Hormones &amp; Thyroid, Candida, Metabolic &amp; Vitamins, Gut Bacteria &amp; Parasite, and Mold Toxicity, that may extend beyond the the license held scope in Massachusetts.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https://equi.life/collections/functional-medicine-labs/products/testosterone-test, https://stephencabral.com/, https://equi.life/collections/functional-medicine-labs, https://StephenCabral.com/store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 content appears to address Candida/Bacterial Overgrowth Protocol, Parasite Protocol, Hormones &amp; Thyroid, Candida, Metabolic &amp; Vitamins, Gut Bacteria &amp; Parasite, Mold Toxicity, Candida, Metabolic &amp; Vitamins Test, and Candida, Metabolic &amp; Vitamins Test from $359.10 $399.00, and the cited rule text suggests these offerings may fall outside the listed scope in Massachusetts. Public content also appears to address Saliva Testosterone Test for diagnosing systemic hormone imbalance, PANS &amp; Homeopathy, hormonal imbalance, and Thyroid Rebalancing, and the cited rule text suggests these offerings may fall outside the license held scope in Massachusetts.</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the state's professional licensing statutes.</w:t>
      </w:r>
    </w:p>
    <w:p>
      <w:pPr/>
      <w:r>
        <w:rPr/>
        <w:t xml:space="preserve">The public materials described in the Statement of Facts above appear to address Candida/Bacterial Overgrowth Protocol, Parasite Protocol, Hormones &amp; Thyroid, Candida, Metabolic &amp; Vitamins, Gut Bacteria &amp; Parasite, Mold Toxicity, Candida, Metabolic &amp; Vitamins Test, Candida, Metabolic &amp; Vitamins Test from $359.10 $399.00, Saliva Testosterone Test for diagnosing systemic hormone imbalance, PANS &amp; Homeopathy, hormonal imbalance, and Thyroid Rebalancing, which the cited rule text suggests may fall outside the the license held scope.</w:t>
      </w:r>
    </w:p>
    <w:p>
      <w:pPr/>
      <w:r>
        <w:rPr/>
        <w:t xml:space="preserve">The conduct described above raises substantial concerns under the state's professional licensing statutes and warrants Board investigation.</w:t>
      </w:r>
    </w:p>
    <w:p>
      <w:pPr>
        <w:pStyle w:val="Heading2"/>
      </w:pPr>
      <w:r>
        <w:rPr/>
        <w:t xml:space="preserve">COUNT II: ADVERTISING AND PUBLIC REPRESENTATION CONCERNS</w:t>
      </w:r>
    </w:p>
    <w:p>
      <w:pPr/>
      <w:r>
        <w:rPr/>
        <w:t xml:space="preserve">Cited authority: the state's professional licensing statutes.</w:t>
      </w:r>
    </w:p>
    <w:p>
      <w:pPr/>
      <w:r>
        <w:rPr/>
        <w:t xml:space="preserve">The conduct described above raises substantial concerns under the state's professional licensing statutes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https://checkahealthlicense.mass.gov/</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https://equi.life/collections/functional-medicine-labs/products/testosterone-test</w:t>
            </w:r>
          </w:p>
        </w:tc>
        <w:tc>
          <w:tcPr>
            <w:tcW w:w="0" w:type="auto"/>
          </w:tcPr>
          <w:p>
            <w:pPr/>
            <w:r>
              <w:rPr/>
              <w:t xml:space="preserve">https://web.archive.org/web/20260714180709/https://equi.life/collections/functional-medicine-labs/products/testosterone-test (captured 2026071418)</w:t>
            </w:r>
          </w:p>
        </w:tc>
      </w:tr>
      <w:tr>
        <w:tc>
          <w:tcPr>
            <w:tcW w:w="0" w:type="auto"/>
          </w:tcPr>
          <w:p>
            <w:pPr/>
            <w:r>
              <w:rPr/>
              <w:t xml:space="preserve">Exhibit C</w:t>
            </w:r>
          </w:p>
        </w:tc>
        <w:tc>
          <w:tcPr>
            <w:tcW w:w="0" w:type="auto"/>
          </w:tcPr>
          <w:p>
            <w:pPr/>
            <w:r>
              <w:rPr/>
              <w:t xml:space="preserve">Additional public practice website</w:t>
            </w:r>
          </w:p>
        </w:tc>
        <w:tc>
          <w:tcPr>
            <w:tcW w:w="0" w:type="auto"/>
          </w:tcPr>
          <w:p>
            <w:pPr/>
            <w:r>
              <w:rPr/>
              <w:t xml:space="preserve">https://stephencabral.com/</w:t>
            </w:r>
          </w:p>
        </w:tc>
        <w:tc>
          <w:tcPr>
            <w:tcW w:w="0" w:type="auto"/>
          </w:tcPr>
          <w:p>
            <w:pPr/>
            <w:r>
              <w:rPr/>
              <w:t xml:space="preserve">[attach a printed, dated capture]</w:t>
            </w:r>
          </w:p>
        </w:tc>
      </w:tr>
      <w:tr>
        <w:tc>
          <w:tcPr>
            <w:tcW w:w="0" w:type="auto"/>
          </w:tcPr>
          <w:p>
            <w:pPr/>
            <w:r>
              <w:rPr/>
              <w:t xml:space="preserve">Exhibit D</w:t>
            </w:r>
          </w:p>
        </w:tc>
        <w:tc>
          <w:tcPr>
            <w:tcW w:w="0" w:type="auto"/>
          </w:tcPr>
          <w:p>
            <w:pPr/>
            <w:r>
              <w:rPr/>
              <w:t xml:space="preserve">Storefront or vendor link (EquiLife)</w:t>
            </w:r>
          </w:p>
        </w:tc>
        <w:tc>
          <w:tcPr>
            <w:tcW w:w="0" w:type="auto"/>
          </w:tcPr>
          <w:p>
            <w:pPr/>
            <w:r>
              <w:rPr/>
              <w:t xml:space="preserve">https://equi.life/collections/functional-medicine-labs</w:t>
            </w:r>
          </w:p>
        </w:tc>
        <w:tc>
          <w:tcPr>
            <w:tcW w:w="0" w:type="auto"/>
          </w:tcPr>
          <w:p>
            <w:pPr/>
            <w:r>
              <w:rPr/>
              <w:t xml:space="preserve">https://web.archive.org/web/20260225174707/https://equi.life/collections/functional-medicine-labs (captured 2026022517)</w:t>
            </w:r>
          </w:p>
        </w:tc>
      </w:tr>
      <w:tr>
        <w:tc>
          <w:tcPr>
            <w:tcW w:w="0" w:type="auto"/>
          </w:tcPr>
          <w:p>
            <w:pPr/>
            <w:r>
              <w:rPr/>
              <w:t xml:space="preserve">Exhibit E</w:t>
            </w:r>
          </w:p>
        </w:tc>
        <w:tc>
          <w:tcPr>
            <w:tcW w:w="0" w:type="auto"/>
          </w:tcPr>
          <w:p>
            <w:pPr/>
            <w:r>
              <w:rPr/>
              <w:t xml:space="preserve">Storefront or vendor link (Cabral Wellness Institute)</w:t>
            </w:r>
          </w:p>
        </w:tc>
        <w:tc>
          <w:tcPr>
            <w:tcW w:w="0" w:type="auto"/>
          </w:tcPr>
          <w:p>
            <w:pPr/>
            <w:r>
              <w:rPr/>
              <w:t xml:space="preserve">https://StephenCabral.com/store</w:t>
            </w:r>
          </w:p>
        </w:tc>
        <w:tc>
          <w:tcPr>
            <w:tcW w:w="0" w:type="auto"/>
          </w:tcPr>
          <w:p>
            <w:pPr/>
            <w:r>
              <w:rPr/>
              <w:t xml:space="preserve">https://web.archive.org/web/20210515224117/https://stephencabral.com/store/ (captured 2021051522)</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