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Paul Daniel Fay</w:t>
      </w:r>
    </w:p>
    <w:p>
      <w:pPr/>
      <w:r>
        <w:rPr/>
        <w:t xml:space="preserve">License No. [LICENSE NUMBER, IF KNOWN]</w:t>
      </w:r>
    </w:p>
    <w:p>
      <w:pPr/>
      <w:r>
        <w:rPr/>
        <w:t xml:space="preserve">Fay Family Chiropractic</w:t>
      </w:r>
    </w:p>
    <w:p>
      <w:pPr/>
      <w:r>
        <w:rPr/>
        <w:t xml:space="preserve">410 E Main St, Marion, Kansas, 66861</w:t>
      </w:r>
    </w:p>
    <w:p>
      <w:pPr/>
      <w:r>
        <w:rPr/>
        <w:t xml:space="preserve">NPI (public registry): 1033646500</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Paul Daniel Fay (the Respondent), practicing through Fay Family Chiropractic, 410 E Main St, Marion, Kansas, 66861.</w:t>
      </w:r>
    </w:p>
    <w:p>
      <w:pPr/>
      <w:r>
        <w:rPr/>
        <w:t xml:space="preserve">The public materials reviewed appear to present representations concerning the identification and management of health conditions, including colic, Bed-wetting, IBS, chronic fatigue, Thyroid Complex, and Functional Medicine, that may extend beyond the DC scope in Kansas. In their own published words, the Respondent presents themselves as qualified to treat, or gives advice on, children's conditions: infant colic and reflux and bedwetting.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https://fayfamilychiro.com/, https://ffc.standardprocess.com/products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Paul Daniel Fay appears to address colic, bed-wetting, IBS, chronic fatigue, and thyroid concerns, including references to “Thyroid Complex.” The provided public-record review describes a Kansas chiropractic license as covering the spine, joints, and muscles, and not diagnosing or treating infant colic and reflux, bedwetting, IBS and gut disorders, chronic fatigue and fibromyalgia, or thyroid disease. Public content also appears to address Functional Medicine, Women’s Health, and Pregnancy, which the applicable licensing rules suggest may fall outside the scope of a DC license in Kansas. Other public content appears to address “Performance enhancement,” “Chiropractic care offers profound neurological benefits,” “we're here to help you get answers, and relief,” and “we also work with a lot more than just the spine”; the applicable licensing rules treat these topics as gray areas.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colic, Bed-wetting, IBS, chronic fatigue, Thyroid Complex, Functional Medicine, Women’s Health, Pregnancy, Performance enhancement, Chiropractic care offers profound neurological benefits, we're here to help you get answers—and relief, and we also work with a lot more than just the spine, which the cited rule text suggests may fall outside the DC scope. In their own published words, the Respondent presents themselves as qualified to treat, or gives advice on, children's conditions: infant colic and reflux and bedwetting. The public list this review uses, drtrustmebro.com/conditions, groups them under infants and children and names the pediatric clinician who treats each one.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https://fayfamilychiro.com/</w:t>
            </w:r>
          </w:p>
        </w:tc>
        <w:tc>
          <w:tcPr>
            <w:tcW w:w="0" w:type="auto"/>
          </w:tcPr>
          <w:p>
            <w:pPr/>
            <w:r>
              <w:rPr/>
              <w:t xml:space="preserve">https://web.archive.org/web/20260519032946/https://fayfamilychiro.com/ (captured 2026051903)</w:t>
            </w:r>
          </w:p>
        </w:tc>
      </w:tr>
      <w:tr>
        <w:tc>
          <w:tcPr>
            <w:tcW w:w="0" w:type="auto"/>
          </w:tcPr>
          <w:p>
            <w:pPr/>
            <w:r>
              <w:rPr/>
              <w:t xml:space="preserve">Exhibit C</w:t>
            </w:r>
          </w:p>
        </w:tc>
        <w:tc>
          <w:tcPr>
            <w:tcW w:w="0" w:type="auto"/>
          </w:tcPr>
          <w:p>
            <w:pPr/>
            <w:r>
              <w:rPr/>
              <w:t xml:space="preserve">Additional public practice website</w:t>
            </w:r>
          </w:p>
        </w:tc>
        <w:tc>
          <w:tcPr>
            <w:tcW w:w="0" w:type="auto"/>
          </w:tcPr>
          <w:p>
            <w:pPr/>
            <w:r>
              <w:rPr/>
              <w:t xml:space="preserve">https://ffc.standardprocess.com/products</w:t>
            </w:r>
          </w:p>
        </w:tc>
        <w:tc>
          <w:tcPr>
            <w:tcW w:w="0" w:type="auto"/>
          </w:tcPr>
          <w:p>
            <w:pPr/>
            <w:r>
              <w:rPr/>
              <w:t xml:space="preserve">https://web.archive.org/web/20260724173707/https://ffc.standardprocess.com/products (captured 2026072417)</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