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Wisconsin. It is not legal advice.</w:t>
      </w:r>
    </w:p>
    <w:p>
      <w:pPr>
        <w:jc w:val="center"/>
      </w:pPr>
      <w:r>
        <w:rPr>
          <w:b/>
        </w:rPr>
        <w:t xml:space="preserve">WISCONSIN DEPARTMENT OF SAFETY AND PROFESSIONAL SERVICES</w:t>
      </w:r>
    </w:p>
    <w:p>
      <w:pPr>
        <w:jc w:val="center"/>
      </w:pPr>
      <w:r>
        <w:rPr>
          <w:b/>
        </w:rPr>
        <w:t xml:space="preserve">DIVISION OF LEGAL SERVICES AND COMPLIANCE</w:t>
      </w:r>
    </w:p>
    <w:p>
      <w:pPr>
        <w:jc w:val="center"/>
      </w:pPr>
      <w:r>
        <w:rPr>
          <w:b/>
        </w:rPr>
        <w:t xml:space="preserve">WISCONSIN CHIROPRACTIC EXAMINING BOARD</w:t>
      </w:r>
    </w:p>
    <w:p>
      <w:pPr>
        <w:pStyle w:val="Heading1"/>
        <w:jc w:val="center"/>
      </w:pPr>
      <w:r>
        <w:rPr/>
        <w:t xml:space="preserve">FORMAL COMPLAINT REQUESTING INVESTIGATION AND REVIEW</w:t>
      </w:r>
    </w:p>
    <w:p>
      <w:pPr/>
      <w:r>
        <w:rPr>
          <w:b/>
        </w:rPr>
        <w:t xml:space="preserve">In the Matter of:</w:t>
      </w:r>
    </w:p>
    <w:p>
      <w:pPr/>
      <w:r>
        <w:rPr/>
        <w:t xml:space="preserve">Patrick Flynn</w:t>
      </w:r>
    </w:p>
    <w:p>
      <w:pPr/>
      <w:r>
        <w:rPr/>
        <w:t xml:space="preserve">License No. [LICENSE NUMBER, IF KNOWN]</w:t>
      </w:r>
    </w:p>
    <w:p>
      <w:pPr>
        <w:pStyle w:val="Heading1"/>
      </w:pPr>
      <w:r>
        <w:rPr/>
        <w:t xml:space="preserve">I. INTRODUCTION</w:t>
      </w:r>
    </w:p>
    <w:p>
      <w:pPr/>
      <w:r>
        <w:rPr/>
        <w:t xml:space="preserve">Complainant respectfully submits this complaint to the WISCONSIN CHIROPRACTIC EXAMING BOARD requesting formal investigation and regulatory review concerning Patrick Flynn (the Respondent), identified in the attached public materials.</w:t>
      </w:r>
    </w:p>
    <w:p>
      <w:pPr/>
      <w:r>
        <w:rPr/>
        <w:t xml:space="preserve">The public materials reviewed appear to present representations concerning the identification and management of health conditions, including Cancer, Autoimmune, Heart Disease, Thyroid, Treatment of Cancer, and Treatment of Autoimmune Disease, that may extend beyond the Chiropractor scope in Wisconsin.</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https://thewellnessway.com/, https://store.thewellnessway.com/, https://www.thewellnessway.com/how-we-help/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Cancer, Autoimmune conditions, Heart Disease, Thyroid issues, the Treatment of Cancer, the Treatment of Autoimmune Disease, the Treatment of Heart Disease, Hormone Imbalances, Digestive Issues, Allergies, Mood Disorders, and a section titled "Learn More About Our Approach," which the applicable licensing rules suggest may fall outside the Chiropractor scope in Unknown (likely US).</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FALSE, MISLEADING, AND DECEPTIVE ADVERTISING</w:t>
      </w:r>
    </w:p>
    <w:p>
      <w:pPr/>
      <w:r>
        <w:rPr/>
        <w:t xml:space="preserve">Cited authority: Wis. Admin. Code CHIR 6.02 and Wis. Stat. Section 446.03(5).</w:t>
      </w:r>
    </w:p>
    <w:p>
      <w:pPr/>
      <w:r>
        <w:rPr/>
        <w:t xml:space="preserve">The conduct described above raises substantial concerns under Wis. Admin. Code CHIR 6.02 and Wis. Stat. Section 446.03(5) and warrants Board investigation.</w:t>
      </w:r>
    </w:p>
    <w:p>
      <w:pPr>
        <w:pStyle w:val="Heading2"/>
      </w:pPr>
      <w:r>
        <w:rPr/>
        <w:t xml:space="preserve">COUNT II: PRACTICE BEYOND THE STATUTORY SCOPE OF CHIROPRACTIC</w:t>
      </w:r>
    </w:p>
    <w:p>
      <w:pPr/>
      <w:r>
        <w:rPr/>
        <w:t xml:space="preserve">Cited authority: Wis. Stat. Section 446.01(2) and Section 446.03(5); Wis. Admin. Code CHIR 6.02.</w:t>
      </w:r>
    </w:p>
    <w:p>
      <w:pPr/>
      <w:r>
        <w:rPr/>
        <w:t xml:space="preserve">The public materials described in the Statement of Facts above appear to address Cancer, Autoimmune, Heart Disease, Thyroid, Treatment of Cancer, Treatment of Autoimmune Disease, Treatment of Heart Disease, Hormone Imbalances, Digestive Issues, Allergies, Mood Disorders, and Learn More About Our Approach, which the cited rule text suggests may fall outside the Chiropractor scope.</w:t>
      </w:r>
    </w:p>
    <w:p>
      <w:pPr/>
      <w:r>
        <w:rPr/>
        <w:t xml:space="preserve">The conduct described above raises substantial concerns under Wis. Stat. Section 446.01(2) and Section 446.03(5); Wis. Admin. Code CHIR 6.02 and warrants Board investigation.</w:t>
      </w:r>
    </w:p>
    <w:p>
      <w:pPr>
        <w:pStyle w:val="Heading2"/>
      </w:pPr>
      <w:r>
        <w:rPr/>
        <w:t xml:space="preserve">COUNT III: MISLEADING CREDENTIAL USE AND TITLE MISREPRESENTATION</w:t>
      </w:r>
    </w:p>
    <w:p>
      <w:pPr/>
      <w:r>
        <w:rPr/>
        <w:t xml:space="preserve">Cited authority: Wis. Admin. Code CHIR 3.06 and CHIR 6.02; Wis. Stat. Section 446.03(5).</w:t>
      </w:r>
    </w:p>
    <w:p>
      <w:pPr/>
      <w:r>
        <w:rPr/>
        <w:t xml:space="preserve">The conduct described above raises substantial concerns under Wis. Admin. Code CHIR 3.06 and CHIR 6.02; Wis. Stat. Section 446.03(5) and warrants Board investigation.</w:t>
      </w:r>
    </w:p>
    <w:p>
      <w:pPr>
        <w:pStyle w:val="Heading2"/>
      </w:pPr>
      <w:r>
        <w:rPr/>
        <w:t xml:space="preserve">COUNT IV: FAILURE TO REFER CONDITIONS REQUIRING MEDICAL EVALUATION</w:t>
      </w:r>
    </w:p>
    <w:p>
      <w:pPr/>
      <w:r>
        <w:rPr/>
        <w:t xml:space="preserve">Cited authority: Wis. Stat. Section 446.01(2) and Section 446.03(5); Wis. Admin. Code CHIR 6.02.</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Wis. Stat. Section 446.01(2) and Section 446.03(5); Wis. Admin. Code CHIR 6.02 and warrants Board investigation.</w:t>
      </w:r>
    </w:p>
    <w:p>
      <w:pPr>
        <w:pStyle w:val="Heading2"/>
      </w:pPr>
      <w:r>
        <w:rPr/>
        <w:t xml:space="preserve">COUNT V: COMMERCIAL ENTANGLEMENT AND SUPPLEMENT SALES TIED TO HEALTH CLAIMS</w:t>
      </w:r>
    </w:p>
    <w:p>
      <w:pPr/>
      <w:r>
        <w:rPr/>
        <w:t xml:space="preserve">Cited authority: Wis. Admin. Code CHIR 6.02(14) and CHIR 6.02.</w:t>
      </w:r>
    </w:p>
    <w:p>
      <w:pPr/>
      <w:r>
        <w:rPr/>
        <w:t xml:space="preserve">The conduct described above raises substantial concerns under Wis. Admin. Code CHIR 6.02(14) and CHIR 6.02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https://licensesearch.wi.gov/</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https://thewellnessway.com/</w:t>
            </w:r>
          </w:p>
        </w:tc>
        <w:tc>
          <w:tcPr>
            <w:tcW w:w="0" w:type="auto"/>
          </w:tcPr>
          <w:p>
            <w:pPr/>
            <w:r>
              <w:rPr/>
              <w:t xml:space="preserve">https://web.archive.org/web/20260706201158/https://www.thewellnessway.com/ (captured 2026070620)</w:t>
            </w:r>
          </w:p>
        </w:tc>
      </w:tr>
      <w:tr>
        <w:tc>
          <w:tcPr>
            <w:tcW w:w="0" w:type="auto"/>
          </w:tcPr>
          <w:p>
            <w:pPr/>
            <w:r>
              <w:rPr/>
              <w:t xml:space="preserve">Exhibit C</w:t>
            </w:r>
          </w:p>
        </w:tc>
        <w:tc>
          <w:tcPr>
            <w:tcW w:w="0" w:type="auto"/>
          </w:tcPr>
          <w:p>
            <w:pPr/>
            <w:r>
              <w:rPr/>
              <w:t xml:space="preserve">Storefront or vendor link (The Wellness Way Store)</w:t>
            </w:r>
          </w:p>
        </w:tc>
        <w:tc>
          <w:tcPr>
            <w:tcW w:w="0" w:type="auto"/>
          </w:tcPr>
          <w:p>
            <w:pPr/>
            <w:r>
              <w:rPr/>
              <w:t xml:space="preserve">https://store.thewellnessway.com/</w:t>
            </w:r>
          </w:p>
        </w:tc>
        <w:tc>
          <w:tcPr>
            <w:tcW w:w="0" w:type="auto"/>
          </w:tcPr>
          <w:p>
            <w:pPr/>
            <w:r>
              <w:rPr/>
              <w:t xml:space="preserve">https://web.archive.org/web/20260706201323/https://store.thewellnessway.com/ (captured 2026070620)</w:t>
            </w:r>
          </w:p>
        </w:tc>
      </w:tr>
      <w:tr>
        <w:tc>
          <w:tcPr>
            <w:tcW w:w="0" w:type="auto"/>
          </w:tcPr>
          <w:p>
            <w:pPr/>
            <w:r>
              <w:rPr/>
              <w:t xml:space="preserve">Exhibit D</w:t>
            </w:r>
          </w:p>
        </w:tc>
        <w:tc>
          <w:tcPr>
            <w:tcW w:w="0" w:type="auto"/>
          </w:tcPr>
          <w:p>
            <w:pPr/>
            <w:r>
              <w:rPr/>
              <w:t xml:space="preserve">Storefront or vendor link (The Wellness Way Clinics)</w:t>
            </w:r>
          </w:p>
        </w:tc>
        <w:tc>
          <w:tcPr>
            <w:tcW w:w="0" w:type="auto"/>
          </w:tcPr>
          <w:p>
            <w:pPr/>
            <w:r>
              <w:rPr/>
              <w:t xml:space="preserve">https://www.thewellnessway.com/how-we-help/</w:t>
            </w:r>
          </w:p>
        </w:tc>
        <w:tc>
          <w:tcPr>
            <w:tcW w:w="0" w:type="auto"/>
          </w:tcPr>
          <w:p>
            <w:pPr/>
            <w:r>
              <w:rPr/>
              <w:t xml:space="preserve">https://web.archive.org/web/20260706201512/https://www.thewellnessway.com/our-approach/ (captured 2026070620)</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