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Pennsylvania. It is not legal advice.</w:t>
      </w:r>
    </w:p>
    <w:p>
      <w:pPr>
        <w:jc w:val="center"/>
      </w:pPr>
      <w:r>
        <w:rPr>
          <w:b/>
        </w:rPr>
        <w:t xml:space="preserve">PENNSYLVANIA STATE BOARD OF CHIROPRACTIC</w:t>
      </w:r>
    </w:p>
    <w:p>
      <w:pPr>
        <w:pStyle w:val="Heading1"/>
        <w:jc w:val="center"/>
      </w:pPr>
      <w:r>
        <w:rPr/>
        <w:t xml:space="preserve">FORMAL COMPLAINT REQUESTING INVESTIGATION AND REVIEW</w:t>
      </w:r>
    </w:p>
    <w:p>
      <w:pPr/>
      <w:r>
        <w:rPr>
          <w:b/>
        </w:rPr>
        <w:t xml:space="preserve">In the Matter of:</w:t>
      </w:r>
    </w:p>
    <w:p>
      <w:pPr/>
      <w:r>
        <w:rPr/>
        <w:t xml:space="preserve">Elizabeth Kroculick Carter</w:t>
      </w:r>
    </w:p>
    <w:p>
      <w:pPr/>
      <w:r>
        <w:rPr/>
        <w:t xml:space="preserve">License No. [LICENSE NUMBER, IF KNOWN]</w:t>
      </w:r>
    </w:p>
    <w:p>
      <w:pPr/>
      <w:r>
        <w:rPr/>
        <w:t xml:space="preserve">682 Lancaster Ave, Berwyn, 19312-1673</w:t>
      </w:r>
    </w:p>
    <w:p>
      <w:pPr/>
      <w:r>
        <w:rPr/>
        <w:t xml:space="preserve">NPI (public registry): 1124270376</w:t>
      </w:r>
    </w:p>
    <w:p>
      <w:pPr>
        <w:pStyle w:val="Heading1"/>
      </w:pPr>
      <w:r>
        <w:rPr/>
        <w:t xml:space="preserve">I. INTRODUCTION</w:t>
      </w:r>
    </w:p>
    <w:p>
      <w:pPr/>
      <w:r>
        <w:rPr/>
        <w:t xml:space="preserve">Complainant respectfully submits this complaint to the PENNSYLVANIA STATE BOARD OF CHIROPRACTIC requesting formal investigation and regulatory review concerning Elizabeth Kroculick Carter (the Respondent), identified in the attached public materials.</w:t>
      </w:r>
    </w:p>
    <w:p>
      <w:pPr/>
      <w:r>
        <w:rPr/>
        <w:t xml:space="preserve">The public materials reviewed appear to present representations concerning the identification and management of health conditions that may extend beyond the D.C. scope in Pennsylvania.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https://www.drelizabethcarter.com/, https://music.amazon.com/podcasts/58da6903-7ec3-45b1-abab-43cd3d6667d2. and the public registry and license verification sources listed in the exhibit index below.</w:t>
      </w:r>
    </w:p>
    <w:p>
      <w:pPr>
        <w:pStyle w:val="Heading1"/>
      </w:pPr>
      <w:r>
        <w:rPr/>
        <w:t xml:space="preserve">II. STATEMENT OF FACTS</w:t>
      </w:r>
    </w:p>
    <w:p>
      <w:pPr/>
      <w:r>
        <w:rPr/>
        <w:t xml:space="preserve">{"A. Consultation and Monetization Structure":"Public materials appear to describe an Amazon compensation model involving affiliate commissions of 1% as a standard rate and 2.25% for certain onsite Creator Ads qualifying purchases. Open Payments, or Sunshine Act, records publicly list industry payments totaling approximately $53.","B. Storefront and Product Sales":"Public materials appear to link to Amazon in connection with a supplement, and the vendor's public materials describe provider compensation associated with such links.","C.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the evaluation and management of health conditions in a manner that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https://www.pals.pa.gov/#/page/search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https://www.drelizabethcarter.com/</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https://music.amazon.com/podcasts/58da6903-7ec3-45b1-abab-43cd3d6667d2.</w:t>
            </w:r>
          </w:p>
        </w:tc>
        <w:tc>
          <w:tcPr>
            <w:tcW w:w="0" w:type="auto"/>
          </w:tcPr>
          <w:p>
            <w:pPr/>
            <w:r>
              <w:rPr/>
              <w:t xml:space="preserve">https://web.archive.org/web/20260714181539/https://music.amazon.com/podcasts/58da6903-7ec3-45b1-abab-43cd3d6667d2. (captured 2026071418)</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