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Minnesota. It is not legal advice.</w:t>
      </w:r>
    </w:p>
    <w:p>
      <w:pPr>
        <w:jc w:val="center"/>
      </w:pPr>
      <w:r>
        <w:rPr>
          <w:b/>
        </w:rPr>
        <w:t xml:space="preserve">MINNESOTA BOARD OF CHIROPRACTIC EXAMINERS</w:t>
      </w:r>
    </w:p>
    <w:p>
      <w:pPr>
        <w:pStyle w:val="Heading1"/>
        <w:jc w:val="center"/>
      </w:pPr>
      <w:r>
        <w:rPr/>
        <w:t xml:space="preserve">FORMAL COMPLAINT REQUESTING INVESTIGATION AND REVIEW</w:t>
      </w:r>
    </w:p>
    <w:p>
      <w:pPr/>
      <w:r>
        <w:rPr>
          <w:b/>
        </w:rPr>
        <w:t xml:space="preserve">In the Matter of:</w:t>
      </w:r>
    </w:p>
    <w:p>
      <w:pPr/>
      <w:r>
        <w:rPr/>
        <w:t xml:space="preserve">Shannon McCarty</w:t>
      </w:r>
    </w:p>
    <w:p>
      <w:pPr/>
      <w:r>
        <w:rPr/>
        <w:t xml:space="preserve">License No. [LICENSE NUMBER, IF KNOWN]</w:t>
      </w:r>
    </w:p>
    <w:p>
      <w:pPr/>
      <w:r>
        <w:rPr/>
        <w:t xml:space="preserve">218
White, Bear Lake, Minnesota, 55110</w:t>
      </w:r>
    </w:p>
    <w:p>
      <w:pPr/>
      <w:r>
        <w:rPr/>
        <w:t xml:space="preserve">NPI (public registry): 1992292437</w:t>
      </w:r>
    </w:p>
    <w:p>
      <w:pPr>
        <w:pStyle w:val="Heading1"/>
      </w:pPr>
      <w:r>
        <w:rPr/>
        <w:t xml:space="preserve">I. INTRODUCTION</w:t>
      </w:r>
    </w:p>
    <w:p>
      <w:pPr/>
      <w:r>
        <w:rPr/>
        <w:t xml:space="preserve">Complainant respectfully submits this complaint to the MINNESOTA BOARD OF CHIROPRACTIC EXAMINERS requesting formal investigation and regulatory review concerning Shannon McCarty (the Respondent), identified in the attached public materials.</w:t>
      </w:r>
    </w:p>
    <w:p>
      <w:pPr/>
      <w:r>
        <w:rPr/>
        <w:t xml:space="preserve">The public materials reviewed appear to present representations concerning the identification and management of health conditions, including Depression, Treatment of Anxiety and Depression, Anxiety, PTSD, Trauma, and Stress, that may extend beyond the DC scope in Minnesota.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https://soulchiro.one/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Depression, which the cited rule text suggests may fall outside the DC scope in Minnesota. Public content appears to address Treatment of Anxiety and Depression, which the cited rule text suggests may fall outside the DC scope in Minnesota. Public content appears to address Anxiety, which the cited rule text suggests may fall outside the DC scope in Minnesota. Public content appears to address PTSD, which the cited rule text suggests may fall outside the DC scope in Minnesota. Public content appears to address Trauma, which the cited rule text suggests may fall outside the DC scope in Minnesota. Public content appears to address Stress, which the cited rule text suggests may fall outside the DC scope in Minnesota. Public content appears to address Neonatal (colic, reflux, constipation, gas, irritability), which the cited rule text suggests may fall outside the DC scope in Minnesota. Public content appears to address Adolescent transitions (hormone changes, bed wetting, growth spurts), which the cited rule text suggests may fall outside the DC scope in Minnesota. Public content appears to address Birth trauma, which the cited rule text suggests may fall outside the DC scope in Minnesota. Public content appears to address Auto Accidents, which the cited rule text suggests may fall outside the DC scope in Minnesota. Public content appears to address Webster technique, which the cited rule text suggests may fall outside the DC scope in Minnesota. Public content appears to address Treatment of PTSD and Trauma, which the cited rule text suggests may fall outside the DC scope in Minnesota.</w:t>
      </w:r>
    </w:p>
    <w:p>
      <w:pPr>
        <w:pStyle w:val="Heading1"/>
      </w:pPr>
      <w:r>
        <w:rPr/>
        <w:t xml:space="preserve">III. AREAS OF CONCERN</w:t>
      </w:r>
    </w:p>
    <w:p>
      <w:pPr>
        <w:pStyle w:val="Heading2"/>
      </w:pPr>
      <w:r>
        <w:rPr/>
        <w:t xml:space="preserve">COUNT I: PRACTICE BEYOND THE SCOPE OF CHIROPRACTIC</w:t>
      </w:r>
    </w:p>
    <w:p>
      <w:pPr/>
      <w:r>
        <w:rPr/>
        <w:t xml:space="preserve">Cited authority: Minn. Stat. Sections 148.01 to 148.108.</w:t>
      </w:r>
    </w:p>
    <w:p>
      <w:pPr/>
      <w:r>
        <w:rPr/>
        <w:t xml:space="preserve">The public materials described in the Statement of Facts above appear to address Depression, Treatment of Anxiety and Depression, Anxiety, PTSD, Trauma, Stress, Neonatal (colic, reflux, constipation, gas, irritability), Adolescent transitions (hormone changes, bed wetting, growth spurts), Birth trauma, Auto Accidents, Webster technique, and Treatment of PTSD and Trauma, which the cited rule text suggests may fall outside the DC scope.</w:t>
      </w:r>
    </w:p>
    <w:p>
      <w:pPr/>
      <w:r>
        <w:rPr/>
        <w:t xml:space="preserve">The conduct described above raises substantial concerns under Minn. Stat. Sections 148.01 to 148.108 and warrants Board investigation.</w:t>
      </w:r>
    </w:p>
    <w:p>
      <w:pPr>
        <w:pStyle w:val="Heading2"/>
      </w:pPr>
      <w:r>
        <w:rPr/>
        <w:t xml:space="preserve">COUNT II: DIAGNOSTIC TESTING AND MEDICAL-STYLE EVALUATION</w:t>
      </w:r>
    </w:p>
    <w:p>
      <w:pPr/>
      <w:r>
        <w:rPr/>
        <w:t xml:space="preserve">Cited authority: Minn. Stat. Section 148.01.</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Minn. Stat. Section 148.01 and warrants Board investigation.</w:t>
      </w:r>
    </w:p>
    <w:p>
      <w:pPr>
        <w:pStyle w:val="Heading2"/>
      </w:pPr>
      <w:r>
        <w:rPr/>
        <w:t xml:space="preserve">COUNT III: GROUNDS FOR DISCIPLINARY ACTION</w:t>
      </w:r>
    </w:p>
    <w:p>
      <w:pPr/>
      <w:r>
        <w:rPr/>
        <w:t xml:space="preserve">Cited authority: Minn. Stat. Section 148.10.</w:t>
      </w:r>
    </w:p>
    <w:p>
      <w:pPr/>
      <w:r>
        <w:rPr/>
        <w:t xml:space="preserve">The conduct described above raises substantial concerns under Minn. Stat. Section 148.10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https://mn.gov/boards/chiropractic-examiners/licenseelookup/</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https://soulchiro.one/</w:t>
            </w:r>
          </w:p>
        </w:tc>
        <w:tc>
          <w:tcPr>
            <w:tcW w:w="0" w:type="auto"/>
          </w:tcPr>
          <w:p>
            <w:pPr/>
            <w:r>
              <w:rPr/>
              <w:t xml:space="preserve">https://web.archive.org/web/20260702221529/https://soulchiro.one/ (captured 2026070222)</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