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Pennsylvania. It is not legal advice.</w:t>
      </w:r>
    </w:p>
    <w:p>
      <w:pPr>
        <w:jc w:val="center"/>
      </w:pPr>
      <w:r>
        <w:rPr>
          <w:b/>
        </w:rPr>
        <w:t xml:space="preserve">PENNSYLVANIA STATE BOARD OF CHIROPRACTIC</w:t>
      </w:r>
    </w:p>
    <w:p>
      <w:pPr>
        <w:pStyle w:val="Heading1"/>
        <w:jc w:val="center"/>
      </w:pPr>
      <w:r>
        <w:rPr/>
        <w:t xml:space="preserve">FORMAL COMPLAINT REQUESTING INVESTIGATION AND REVIEW</w:t>
      </w:r>
    </w:p>
    <w:p>
      <w:pPr/>
      <w:r>
        <w:rPr>
          <w:b/>
        </w:rPr>
        <w:t xml:space="preserve">In the Matter of:</w:t>
      </w:r>
    </w:p>
    <w:p>
      <w:pPr/>
      <w:r>
        <w:rPr/>
        <w:t xml:space="preserve">William Cole</w:t>
      </w:r>
    </w:p>
    <w:p>
      <w:pPr/>
      <w:r>
        <w:rPr/>
        <w:t xml:space="preserve">License No. [LICENSE NUMBER, IF KNOWN]</w:t>
      </w:r>
    </w:p>
    <w:p>
      <w:pPr/>
      <w:r>
        <w:rPr/>
        <w:t xml:space="preserve">521.00 Get in touch 111 Whitehead Lane Suite 100, Monroeville, Pennsylvania, 15146</w:t>
      </w:r>
    </w:p>
    <w:p>
      <w:pPr/>
      <w:r>
        <w:rPr/>
        <w:t xml:space="preserve">NPI (public registry): 1437487295</w:t>
      </w:r>
    </w:p>
    <w:p>
      <w:pPr>
        <w:pStyle w:val="Heading1"/>
      </w:pPr>
      <w:r>
        <w:rPr/>
        <w:t xml:space="preserve">I. INTRODUCTION</w:t>
      </w:r>
    </w:p>
    <w:p>
      <w:pPr/>
      <w:r>
        <w:rPr/>
        <w:t xml:space="preserve">Complainant respectfully submits this complaint to the PENNSYLVANIA STATE BOARD OF CHIROPRACTIC requesting formal investigation and regulatory review concerning William Cole (the Respondent), identified in the attached public materials.</w:t>
      </w:r>
    </w:p>
    <w:p>
      <w:pPr/>
      <w:r>
        <w:rPr/>
        <w:t xml:space="preserve">The public materials reviewed appear to present representations concerning the identification and management of health conditions, including Chronic Lyme Disease, Mold Toxicity, Autoimmune Diseases, Diabetes, Infertility, and Thyroid Health, that may extend beyond the d.c scope in Pennsylvania.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https://www.drwillcole.com/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Chronic Lyme Disease, Mold Toxicity, Autoimmune Diseases, Diabetes, Infertility, Thyroid Health, Anxiety &amp; Depression, Perimenopause Menopause Symptoms, Chronic Fatigue, diagnosis from POTS and dysautonomia, Autoimmune Health, and the Leaky Gut Quiz, and the applicable licensing rules suggest that each of these subjects may fall outside the d.c scope in Pennsylvania.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Chronic Lyme Disease, Mold Toxicity, Autoimmune Diseases, Diabetes, Infertility, Thyroid Health, Anxiety &amp; Depression, Perimenopause Menopause Symptoms, Chronic Fatigue, diagnosis from POTS and dysautonomia, Autoimmune Health, and Leaky Gut Quiz,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https://www.pals.pa.gov/#/page/search</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https://www.drwillcole.com/</w:t>
            </w:r>
          </w:p>
        </w:tc>
        <w:tc>
          <w:tcPr>
            <w:tcW w:w="0" w:type="auto"/>
          </w:tcPr>
          <w:p>
            <w:pPr/>
            <w:r>
              <w:rPr/>
              <w:t xml:space="preserve">https://web.archive.org/web/20260714182208/https://drwillcole.com/ (captured 2026071418)</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