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Sarah Drake</w:t>
      </w:r>
    </w:p>
    <w:p>
      <w:pPr/>
      <w:r>
        <w:rPr/>
        <w:t xml:space="preserve">License No. [LICENSE NUMBER, IF KNOWN]</w:t>
      </w:r>
    </w:p>
    <w:p>
      <w:pPr/>
      <w:r>
        <w:rPr/>
        <w:t xml:space="preserve">Drake Chiropractic</w:t>
      </w:r>
    </w:p>
    <w:p>
      <w:pPr/>
      <w:r>
        <w:rPr/>
        <w:t xml:space="preserve">913-708-0867 LOCATION 2722 N 155th Street, Basehor, Kansas, 66007</w:t>
      </w:r>
    </w:p>
    <w:p>
      <w:pPr/>
      <w:r>
        <w:rPr/>
        <w:t xml:space="preserve">NPI (public registry): 1871974675</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Sarah Drake (the Respondent), practicing through Drake Chiropractic, 913-708-0867 LOCATION 2722 N 155th Street, Basehor, Kansas, 66007.</w:t>
      </w:r>
    </w:p>
    <w:p>
      <w:pPr/>
      <w:r>
        <w:rPr/>
        <w:t xml:space="preserve">The public materials reviewed appear to present representations concerning the identification and management of health conditions, including On the autism spectrum, Colic or excessive fussiness, Torticollis and head tilt, Recurring ear infections or sinus congestion, Plagiocephaly (flat head), and Frequent ear infections. A chiropractic license in Kansas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autism, infant colic and reflux, ear infections, and torticollis and infant development.</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http://www.drakechiroandrehab.com/ and the public registry and license verification sources listed in the exhibit index below.</w:t>
      </w:r>
    </w:p>
    <w:p>
      <w:pPr>
        <w:pStyle w:val="Heading1"/>
      </w:pPr>
      <w:r>
        <w:rPr/>
        <w:t xml:space="preserve">II. STATEMENT OF FACTS</w:t>
      </w:r>
    </w:p>
    <w:p>
      <w:pPr/>
      <w:r>
        <w:rPr/>
        <w:t xml:space="preserve">{"A. Scope of Practice Concerns":"Public content associated with Sarah Drake appears to address a range of clinical frameworks, including autism spectrum concerns, colic or excessive fussiness, torticollis and head tilt, recurring ear infections or sinus congestion, plagiocephaly or flat head, and frequent ear infections. The same public content appears to describe pediatric chiropractic for colic, reflux, ear infections, and developmental delays. Additional public content appears to address inflammation or autoimmune tendencies, imply treatment for chronic fatigue and systemic inflammation, state that \"When this area is misaligned, it can trigger a cascade of nervous system dysfunction,\" and discuss functional lab testing and food sensitivity evaluations. The applicable licensing rules are described in the reviewed materials as potentially placing these subjects outside the scope associated with a DC credential in Kansas.","B.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On the autism spectrum, Colic or excessive fussiness, Torticollis and head tilt, Recurring ear infections or sinus congestion, Plagiocephaly (flat head), Frequent ear infections, Pediatric chiropractic for colic, reflux, ear infections, developmental delays, Dealing with inflammation or autoimmune tendencies, Implying treatment for chronic fatigue and systemic inflammation, When this area is misaligned, it can trigger a cascade of nervous system dysfunction, functional lab testing, and food sensitivity evaluations, which the cited rule text suggests may fall outside the DC scope. In their own published words, the Respondent presents themselves as qualified to treat, or gives advice on, conditions that a published medical registry classes under its heading for infants and children. In the registry's own terms, that is autism, infant colic and reflux, ear infections, and torticollis and infant development.</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http://www.drakechiroandrehab.com/</w:t>
            </w:r>
          </w:p>
        </w:tc>
        <w:tc>
          <w:tcPr>
            <w:tcW w:w="0" w:type="auto"/>
          </w:tcPr>
          <w:p>
            <w:pPr/>
            <w:r>
              <w:rPr/>
              <w:t xml:space="preserve">https://web.archive.org/web/20251027033145/https://drakechiroandrehab.com/ (captured 2025102703)</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