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Minnesota. It is not legal advice.</w:t>
      </w:r>
    </w:p>
    <w:p>
      <w:pPr>
        <w:jc w:val="center"/>
      </w:pPr>
      <w:r>
        <w:rPr>
          <w:b/>
        </w:rPr>
        <w:t xml:space="preserve">MINNESOTA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Anthony Carl Heaverlo</w:t>
      </w:r>
    </w:p>
    <w:p>
      <w:pPr/>
      <w:r>
        <w:rPr/>
        <w:t xml:space="preserve">License No. [LICENSE NUMBER, IF KNOWN]</w:t>
      </w:r>
    </w:p>
    <w:p>
      <w:pPr/>
      <w:r>
        <w:rPr/>
        <w:t xml:space="preserve">393 Dunlap St N Ste 833, Saint Paul, Minnesota, 55104</w:t>
      </w:r>
    </w:p>
    <w:p>
      <w:pPr/>
      <w:r>
        <w:rPr/>
        <w:t xml:space="preserve">NPI (public registry): 1376896431</w:t>
      </w:r>
    </w:p>
    <w:p>
      <w:pPr>
        <w:pStyle w:val="Heading1"/>
      </w:pPr>
      <w:r>
        <w:rPr/>
        <w:t xml:space="preserve">I. INTRODUCTION</w:t>
      </w:r>
    </w:p>
    <w:p>
      <w:pPr/>
      <w:r>
        <w:rPr/>
        <w:t xml:space="preserve">Complainant respectfully submits this complaint to the MINNESOTA BOARD OF CHIROPRACTIC EXAMINERS requesting formal investigation and regulatory review concerning Anthony Carl Heaverlo (the Respondent), identified in the attached public materials.</w:t>
      </w:r>
    </w:p>
    <w:p>
      <w:pPr/>
      <w:r>
        <w:rPr/>
        <w:t xml:space="preserve">The public materials reviewed appear to present representations concerning the identification and management of health conditions, including functional medicine, oxygen therapy, craniosacral therapy, guiding patients away from unnecessary surgeries and conflicting medications, Acupuncture, and Medical-grade Oxygen Therapy, that may extend beyond the D.C. scope in Minnesota.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https://myvitalitychiroandwellness.com/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 The material states: "functional medicine &amp; more" Publicly posted content appears to make the following representation. The material states: "craniosacral therapy"</w:t>
      </w:r>
    </w:p>
    <w:p>
      <w:pPr>
        <w:pStyle w:val="Heading2"/>
      </w:pPr>
      <w:r>
        <w:rPr/>
        <w:t xml:space="preserve">B. Scope of Practice Concerns</w:t>
      </w:r>
    </w:p>
    <w:p>
      <w:pPr/>
      <w:r>
        <w:rPr/>
        <w:t xml:space="preserve">Public content appears to address functional medicine, which the cited rule text suggests may fall outside the D.C. scope in Minnesota. Public content appears to address oxygen therapy, which the cited rule text suggests may fall outside the D.C. scope in Minnesota. Public content appears to address craniosacral therapy, which the cited rule text suggests may fall outside the D.C. scope in Minnesota. Public content appears to address guiding patients away from unnecessary surgeries and conflicting medications, which the cited rule text suggests may fall outside the D.C. scope in Minnesota. Public content appears to address Acupuncture, which the cited rule text suggests may fall outside the D.C. scope in Minnesota. Public content appears to address Medical-grade Oxygen Therapy, which the cited rule text suggests may fall outside the D.C. scope in Minnesota. Public content appears to address Therapeutic Sauna sessions with Red Light Therapy, which the cited rule text suggests may fall outside the D.C. scope in Minnesota. Public content appears to address Our team, which the cited rule text suggests may fall outside the D.C. scope in Minnesota. Public content appears to address Our Services, which the cited rule text suggests may fall outside the D.C. scope in Minnesota. Public content appears to address Resolution of Carpal Tunnel Syndrome (Neurological), which the cited rule text suggests may fall outside the D.C. scope in Minnesota.</w:t>
      </w:r>
    </w:p>
    <w:p>
      <w:pPr>
        <w:pStyle w:val="Heading1"/>
      </w:pPr>
      <w:r>
        <w:rPr/>
        <w:t xml:space="preserve">III. AREAS OF CONCERN</w:t>
      </w:r>
    </w:p>
    <w:p>
      <w:pPr>
        <w:pStyle w:val="Heading2"/>
      </w:pPr>
      <w:r>
        <w:rPr/>
        <w:t xml:space="preserve">COUNT I: PRACTICE BEYOND THE SCOPE OF CHIROPRACTIC</w:t>
      </w:r>
    </w:p>
    <w:p>
      <w:pPr/>
      <w:r>
        <w:rPr/>
        <w:t xml:space="preserve">Cited authority: Minn. Stat. Sections 148.01 to 148.108.</w:t>
      </w:r>
    </w:p>
    <w:p>
      <w:pPr/>
      <w:r>
        <w:rPr/>
        <w:t xml:space="preserve">The public materials described in the Statement of Facts above appear to address functional medicine, oxygen therapy, craniosacral therapy, guiding patients away from unnecessary surgeries and conflicting medications, Acupuncture, Medical-grade Oxygen Therapy, Therapeutic Sauna sessions with Red Light Therapy, Our team, Our Services, and Resolution of Carpal Tunnel Syndrome (Neurological), which the cited rule text suggests may fall outside the D.C. scope.</w:t>
      </w:r>
    </w:p>
    <w:p>
      <w:pPr/>
      <w:r>
        <w:rPr/>
        <w:t xml:space="preserve">The conduct described above raises substantial concerns under Minn. Stat. Sections 148.01 to 148.108 and warrants Board investigation.</w:t>
      </w:r>
    </w:p>
    <w:p>
      <w:pPr>
        <w:pStyle w:val="Heading2"/>
      </w:pPr>
      <w:r>
        <w:rPr/>
        <w:t xml:space="preserve">COUNT II: DIAGNOSTIC TESTING AND MEDICAL-STYLE EVALUATION</w:t>
      </w:r>
    </w:p>
    <w:p>
      <w:pPr/>
      <w:r>
        <w:rPr/>
        <w:t xml:space="preserve">Cited authority: Minn. Stat. Section 148.01.</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Minn. Stat. Section 148.01 and warrants Board investigation.</w:t>
      </w:r>
    </w:p>
    <w:p>
      <w:pPr>
        <w:pStyle w:val="Heading2"/>
      </w:pPr>
      <w:r>
        <w:rPr/>
        <w:t xml:space="preserve">COUNT III: GROUNDS FOR DISCIPLINARY ACTION</w:t>
      </w:r>
    </w:p>
    <w:p>
      <w:pPr/>
      <w:r>
        <w:rPr/>
        <w:t xml:space="preserve">Cited authority: Minn. Stat. Section 148.10.</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Minn. Stat. Section 148.10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https://mn.gov/boards/chiropractic-examiners/licenseelookup/</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https://myvitalitychiroandwellness.com/</w:t>
            </w:r>
          </w:p>
        </w:tc>
        <w:tc>
          <w:tcPr>
            <w:tcW w:w="0" w:type="auto"/>
          </w:tcPr>
          <w:p>
            <w:pPr/>
            <w:r>
              <w:rPr/>
              <w:t xml:space="preserve">https://web.archive.org/web/20260704052534/https://www.myvitalitychiroandwellness.com/ (captured 2026070405)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