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Kansas. It is not legal advice.</w:t>
      </w:r>
    </w:p>
    <w:p>
      <w:pPr>
        <w:jc w:val="center"/>
      </w:pPr>
      <w:r>
        <w:rPr>
          <w:b/>
        </w:rPr>
        <w:t xml:space="preserve">KANSAS STATE BOARD OF HEALING ARTS</w:t>
      </w:r>
    </w:p>
    <w:p>
      <w:pPr>
        <w:pStyle w:val="Heading1"/>
        <w:jc w:val="center"/>
      </w:pPr>
      <w:r>
        <w:rPr/>
        <w:t xml:space="preserve">FORMAL COMPLAINT REQUESTING INVESTIGATION AND REVIEW</w:t>
      </w:r>
    </w:p>
    <w:p>
      <w:pPr/>
      <w:r>
        <w:rPr>
          <w:b/>
        </w:rPr>
        <w:t xml:space="preserve">In the Matter of:</w:t>
      </w:r>
    </w:p>
    <w:p>
      <w:pPr/>
      <w:r>
        <w:rPr/>
        <w:t xml:space="preserve">Tate Janssen</w:t>
      </w:r>
    </w:p>
    <w:p>
      <w:pPr/>
      <w:r>
        <w:rPr/>
        <w:t xml:space="preserve">License No. [LICENSE NUMBER, IF KNOWN]</w:t>
      </w:r>
    </w:p>
    <w:p>
      <w:pPr/>
      <w:r>
        <w:rPr/>
        <w:t xml:space="preserve">900 Indiana Street, Lawrence, Kansas, 66044</w:t>
      </w:r>
    </w:p>
    <w:p>
      <w:pPr/>
      <w:r>
        <w:rPr/>
        <w:t xml:space="preserve">NPI (public registry): 1427133321</w:t>
      </w:r>
    </w:p>
    <w:p>
      <w:pPr>
        <w:pStyle w:val="Heading1"/>
      </w:pPr>
      <w:r>
        <w:rPr/>
        <w:t xml:space="preserve">I. INTRODUCTION</w:t>
      </w:r>
    </w:p>
    <w:p>
      <w:pPr/>
      <w:r>
        <w:rPr/>
        <w:t xml:space="preserve">Complainant respectfully submits this complaint to the Kansas State Board of Healing Arts requesting formal investigation and regulatory review concerning Tate Janssen (the Respondent), identified in the attached public materials.</w:t>
      </w:r>
    </w:p>
    <w:p>
      <w:pPr/>
      <w:r>
        <w:rPr/>
        <w:t xml:space="preserve">The public materials reviewed appear to present representations concerning the identification and management of health conditions, including helped a wide range of people... autoimmune sufferers, Functional Medicine, Functional Nutrition Exam, Supplements, Erchonia Cold Laser, and Ion Foot Bath, that may extend beyond the D.C. scope in Kansas.</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https://www.thejanssenclinic.com/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Publicly available content appears to present Respondent as addressing a wide range of people, including autoimmune sufferers, and as using a functional medicine framework, which the cited rule text suggests may fall outside the D.C. scope in Kansas. The same public content appears to describe Functional Nutrition Exam, Supplements, Erchonia Cold Laser, Ion Foot Bath, Infrared Sauna, and specific targeted nutritional supplementation as part of the offering.</w:t>
      </w:r>
    </w:p>
    <w:p>
      <w:pPr/>
      <w:r>
        <w:rPr/>
        <w:t xml:space="preserve">Public content also appears to state that conditions may be reduced or eliminated, that the majority of the supplements used are whole-food supplements, that the approach is intended to enhance well-being, and that it seeks to normalize the body's pH, which the cited rule text suggests may fall outside the D.C. scope in Kansas.</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LICENSED SCOPE</w:t>
      </w:r>
    </w:p>
    <w:p>
      <w:pPr/>
      <w:r>
        <w:rPr/>
        <w:t xml:space="preserve">Cited authority: Kansas Healing Arts Act, K.S.A. 65-2801 et seq. and K.S.A. 65-2836(g).</w:t>
      </w:r>
    </w:p>
    <w:p>
      <w:pPr/>
      <w:r>
        <w:rPr/>
        <w:t xml:space="preserve">The public materials described in the Statement of Facts above appear to address helped a wide range of people... autoimmune sufferers, Functional Medicine, Functional Nutrition Exam, Supplements, Erchonia Cold Laser, Ion Foot Bath, Infrared Sauna, specific targeted nutritional supplementation, conditions may be reduced or eliminated, The majority of the supplements used are whole-food supplements, enhance well-being, and normalize the body's pH, which the cited rule text suggests may fall outside the D.C. scope.</w:t>
      </w:r>
    </w:p>
    <w:p>
      <w:pPr/>
      <w:r>
        <w:rPr/>
        <w:t xml:space="preserve">The conduct described above raises substantial concerns under Kansas Healing Arts Act, K.S.A. 65-2801 et seq. and K.S.A. 65-2836(g) and warrants Board investigation.</w:t>
      </w:r>
    </w:p>
    <w:p>
      <w:pPr>
        <w:pStyle w:val="Heading2"/>
      </w:pPr>
      <w:r>
        <w:rPr/>
        <w:t xml:space="preserve">COUNT II: CHRONIC-CONDITION FUNCTIONAL MEDICINE ADVERTISING AND REPRESENTATIONS</w:t>
      </w:r>
    </w:p>
    <w:p>
      <w:pPr/>
      <w:r>
        <w:rPr/>
        <w:t xml:space="preserve">Cited authority: K.S.A. 65-2837(b)(12), 65-2837(b)(13), and 65-2871.</w:t>
      </w:r>
    </w:p>
    <w:p>
      <w:pPr/>
      <w:r>
        <w:rPr/>
        <w:t xml:space="preserve">The conduct described above raises substantial concerns under K.S.A. 65-2837(b)(12), 65-2837(b)(13), and 65-2871 and warrants Board investigation.</w:t>
      </w:r>
    </w:p>
    <w:p>
      <w:pPr>
        <w:pStyle w:val="Heading2"/>
      </w:pPr>
      <w:r>
        <w:rPr/>
        <w:t xml:space="preserve">COUNT III: FUNCTIONAL LABORATORY TESTING AND HEALTH-PLANNING REPRESENTATIONS</w:t>
      </w:r>
    </w:p>
    <w:p>
      <w:pPr/>
      <w:r>
        <w:rPr/>
        <w:t xml:space="preserve">Cited authority: K.S.A. 65-2837(b)(1) and 65-2836(g).</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K.S.A. 65-2837(b)(1) and 65-2836(g) and warrants Board investigation.</w:t>
      </w:r>
    </w:p>
    <w:p>
      <w:pPr>
        <w:pStyle w:val="Heading2"/>
      </w:pPr>
      <w:r>
        <w:rPr/>
        <w:t xml:space="preserve">COUNT IV: SUPPLEMENT-INTEGRATED FUNCTIONAL MEDICINE AND COMMERCIAL PRACTICE STRUCTURE</w:t>
      </w:r>
    </w:p>
    <w:p>
      <w:pPr/>
      <w:r>
        <w:rPr/>
        <w:t xml:space="preserve">Cited authority: K.S.A. 65-2837 and 65-2871.</w:t>
      </w:r>
    </w:p>
    <w:p>
      <w:pPr/>
      <w:r>
        <w:rPr/>
        <w:t xml:space="preserve">The conduct described above raises substantial concerns under K.S.A. 65-2837 and 65-2871 and warrants Board investigation.</w:t>
      </w:r>
    </w:p>
    <w:p>
      <w:pPr>
        <w:pStyle w:val="Heading2"/>
      </w:pPr>
      <w:r>
        <w:rPr/>
        <w:t xml:space="preserve">COUNT V: UNPROFESSIONAL CONDUCT</w:t>
      </w:r>
    </w:p>
    <w:p>
      <w:pPr/>
      <w:r>
        <w:rPr/>
        <w:t xml:space="preserve">Cited authority: K.S.A. 65-2836 and 65-2837.</w:t>
      </w:r>
    </w:p>
    <w:p>
      <w:pPr/>
      <w:r>
        <w:rPr/>
        <w:t xml:space="preserve">The conduct described above raises substantial concerns under K.S.A. 65-2836 and 65-2837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https://ksbha.kansas.gov/verifications/</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https://www.thejanssenclinic.com/</w:t>
            </w:r>
          </w:p>
        </w:tc>
        <w:tc>
          <w:tcPr>
            <w:tcW w:w="0" w:type="auto"/>
          </w:tcPr>
          <w:p>
            <w:pPr/>
            <w:r>
              <w:rPr/>
              <w:t xml:space="preserve">[attach a printed, dated capture]</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