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Kansas. It is not legal advice.</w:t>
      </w:r>
    </w:p>
    <w:p>
      <w:pPr>
        <w:jc w:val="center"/>
      </w:pPr>
      <w:r>
        <w:rPr>
          <w:b/>
        </w:rPr>
        <w:t xml:space="preserve">KANSAS STATE BOARD OF HEALING ARTS</w:t>
      </w:r>
    </w:p>
    <w:p>
      <w:pPr>
        <w:pStyle w:val="Heading1"/>
        <w:jc w:val="center"/>
      </w:pPr>
      <w:r>
        <w:rPr/>
        <w:t xml:space="preserve">FORMAL COMPLAINT REQUESTING INVESTIGATION AND REVIEW</w:t>
      </w:r>
    </w:p>
    <w:p>
      <w:pPr/>
      <w:r>
        <w:rPr>
          <w:b/>
        </w:rPr>
        <w:t xml:space="preserve">In the Matter of:</w:t>
      </w:r>
    </w:p>
    <w:p>
      <w:pPr/>
      <w:r>
        <w:rPr/>
        <w:t xml:space="preserve">Julia Morgan</w:t>
      </w:r>
    </w:p>
    <w:p>
      <w:pPr/>
      <w:r>
        <w:rPr/>
        <w:t xml:space="preserve">License No. [LICENSE NUMBER, IF KNOWN]</w:t>
      </w:r>
    </w:p>
    <w:p>
      <w:pPr/>
      <w:r>
        <w:rPr/>
        <w:t xml:space="preserve">Muscle Recovery And Rehabilitation</w:t>
      </w:r>
    </w:p>
    <w:p>
      <w:pPr/>
      <w:r>
        <w:rPr/>
        <w:t xml:space="preserve">NPI (public registry): 1871039164</w:t>
      </w:r>
    </w:p>
    <w:p>
      <w:pPr>
        <w:pStyle w:val="Heading1"/>
      </w:pPr>
      <w:r>
        <w:rPr/>
        <w:t xml:space="preserve">I. INTRODUCTION</w:t>
      </w:r>
    </w:p>
    <w:p>
      <w:pPr/>
      <w:r>
        <w:rPr/>
        <w:t xml:space="preserve">Complainant respectfully submits this complaint to the Kansas State Board of Healing Arts requesting formal investigation and regulatory review concerning Julia Morgan (the Respondent), practicing through Muscle Recovery And Rehabilitation.</w:t>
      </w:r>
    </w:p>
    <w:p>
      <w:pPr/>
      <w:r>
        <w:rPr/>
        <w:t xml:space="preserve">The public materials reviewed appear to present representations concerning the identification and management of health conditions, including Root-cause pain diagnosis rhetoric and Kettlebell coaching presented as medicine, that may extend beyond the D.C. scope in Kansas. The materials also appear to describe paid consultations, care plans, or product sales offered in connection with those representations.</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https://www.juliamorgandc.com/ and the public registry and license verification sources listed in the exhibit index below.</w:t>
      </w:r>
    </w:p>
    <w:p>
      <w:pPr>
        <w:pStyle w:val="Heading1"/>
      </w:pPr>
      <w:r>
        <w:rPr/>
        <w:t xml:space="preserve">II. STATEMENT OF FACTS</w:t>
      </w:r>
    </w:p>
    <w:p>
      <w:pPr>
        <w:pStyle w:val="Heading2"/>
      </w:pPr>
      <w:r>
        <w:rPr/>
        <w:t xml:space="preserve">A. Public Marketing Representations</w:t>
      </w:r>
    </w:p>
    <w:p>
      <w:pPr/>
      <w:r>
        <w:rPr/>
        <w:t xml:space="preserve">Publicly posted content appears to make the representation, "we'll set a personalized plan to achieve your goals, whether it's recovery, strengthening, or learning kettlebell skills." Publicly posted content also appears to make the representation, "Sports Chiropractic, Functional Movement &amp; Rehabilitation." Additional public content appears to make the representation, "identifying the root cause of pain," and, "I'm also a kettlebell coach who uses movement as medicine for improved function."</w:t>
      </w:r>
    </w:p>
    <w:p>
      <w:pPr>
        <w:pStyle w:val="Heading2"/>
      </w:pPr>
      <w:r>
        <w:rPr/>
        <w:t xml:space="preserve">B. Scope of Practice Concerns</w:t>
      </w:r>
    </w:p>
    <w:p>
      <w:pPr/>
      <w:r>
        <w:rPr/>
        <w:t xml:space="preserve">Public content appears to address Root-cause pain diagnosis rhetoric, which the cited rule text suggests may fall outside the D.C. scope in Kansas. Public content also appears to address Kettlebell coaching presented as medicine, which the cited rule text suggests may fall outside the D.C. scope in Kansas.</w:t>
      </w:r>
    </w:p>
    <w:p>
      <w:pPr>
        <w:pStyle w:val="Heading2"/>
      </w:pPr>
      <w:r>
        <w:rPr/>
        <w:t xml:space="preserve">C. Consultation and Monetization Structure</w:t>
      </w:r>
    </w:p>
    <w:p>
      <w:pPr/>
      <w:r>
        <w:rPr/>
        <w:t xml:space="preserve">Public materials appear to describe a consultation and monetization structure with Kickback/affiliate signals on 2 source(s), and Open Payments records showing industry payments totaling about $8,382.</w:t>
      </w:r>
    </w:p>
    <w:p>
      <w:pPr>
        <w:pStyle w:val="Heading2"/>
      </w:pPr>
      <w:r>
        <w:rPr/>
        <w:t xml:space="preserve">D.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Kansas Healing Arts Act, K.S.A. 65-2801 et seq. and K.S.A. 65-2836(g).</w:t>
      </w:r>
    </w:p>
    <w:p>
      <w:pPr/>
      <w:r>
        <w:rPr/>
        <w:t xml:space="preserve">The public materials described in the Statement of Facts above appear to address Root-cause pain diagnosis rhetoric and Kettlebell coaching presented as medicine, which the cited rule text suggests may fall outside the D.C. scope.</w:t>
      </w:r>
    </w:p>
    <w:p>
      <w:pPr/>
      <w:r>
        <w:rPr/>
        <w:t xml:space="preserve">The conduct described above raises substantial concerns under Kansas Healing Arts Act, K.S.A. 65-2801 et seq. and K.S.A. 65-2836(g) and warrants Board investigation.</w:t>
      </w:r>
    </w:p>
    <w:p>
      <w:pPr>
        <w:pStyle w:val="Heading2"/>
      </w:pPr>
      <w:r>
        <w:rPr/>
        <w:t xml:space="preserve">COUNT II: CHRONIC-CONDITION FUNCTIONAL MEDICINE ADVERTISING AND REPRESENTATIONS</w:t>
      </w:r>
    </w:p>
    <w:p>
      <w:pPr/>
      <w:r>
        <w:rPr/>
        <w:t xml:space="preserve">Cited authority: K.S.A. 65-2837(b)(12), 65-2837(b)(13), and 65-2871.</w:t>
      </w:r>
    </w:p>
    <w:p>
      <w:pPr/>
      <w:r>
        <w:rPr/>
        <w:t xml:space="preserve">The public marketing representations and testimonials described above appear to present the practice's services without consistently identifying the limits of the D.C. scope or the practitioner's credentials.</w:t>
      </w:r>
    </w:p>
    <w:p>
      <w:pPr/>
      <w:r>
        <w:rPr/>
        <w:t xml:space="preserve">The conduct described above raises substantial concerns under K.S.A. 65-2837(b)(12), 65-2837(b)(13), and 65-2871 and warrants Board investigation.</w:t>
      </w:r>
    </w:p>
    <w:p>
      <w:pPr>
        <w:pStyle w:val="Heading2"/>
      </w:pPr>
      <w:r>
        <w:rPr/>
        <w:t xml:space="preserve">COUNT III: FUNCTIONAL LABORATORY TESTING AND HEALTH-PLANNING REPRESENTATIONS</w:t>
      </w:r>
    </w:p>
    <w:p>
      <w:pPr/>
      <w:r>
        <w:rPr/>
        <w:t xml:space="preserve">Cited authority: K.S.A. 65-2837(b)(1) and 65-2836(g).</w:t>
      </w:r>
    </w:p>
    <w:p>
      <w:pPr/>
      <w:r>
        <w:rPr/>
        <w:t xml:space="preserve">The public materials described above appear to present condition-specific frameworks, laboratory-testing guidance, and treatment protocols directed at systemic conditions, rather than services grounded in the licensed scope.</w:t>
      </w:r>
    </w:p>
    <w:p>
      <w:pPr/>
      <w:r>
        <w:rPr/>
        <w:t xml:space="preserve">The conduct described above raises substantial concerns under K.S.A. 65-2837(b)(1) and 65-2836(g) and warrants Board investigation.</w:t>
      </w:r>
    </w:p>
    <w:p>
      <w:pPr>
        <w:pStyle w:val="Heading2"/>
      </w:pPr>
      <w:r>
        <w:rPr/>
        <w:t xml:space="preserve">COUNT IV: SUPPLEMENT-INTEGRATED FUNCTIONAL MEDICINE AND COMMERCIAL PRACTICE STRUCTURE</w:t>
      </w:r>
    </w:p>
    <w:p>
      <w:pPr/>
      <w:r>
        <w:rPr/>
        <w:t xml:space="preserve">Cited authority: K.S.A. 65-2837 and 65-2871.</w:t>
      </w:r>
    </w:p>
    <w:p>
      <w:pPr/>
      <w:r>
        <w:rPr/>
        <w:t xml:space="preserve">The consultation and product-sales structure described above appears to tie the health-related representations to paid consultations, care plans, and product sales offered to the same audience.</w:t>
      </w:r>
    </w:p>
    <w:p>
      <w:pPr/>
      <w:r>
        <w:rPr/>
        <w:t xml:space="preserve">The conduct described above raises substantial concerns under K.S.A. 65-2837 and 65-2871 and warrants Board investigation.</w:t>
      </w:r>
    </w:p>
    <w:p>
      <w:pPr>
        <w:pStyle w:val="Heading2"/>
      </w:pPr>
      <w:r>
        <w:rPr/>
        <w:t xml:space="preserve">COUNT V: UNPROFESSIONAL CONDUCT</w:t>
      </w:r>
    </w:p>
    <w:p>
      <w:pPr/>
      <w:r>
        <w:rPr/>
        <w:t xml:space="preserve">Cited authority: K.S.A. 65-2836 and 65-2837.</w:t>
      </w:r>
    </w:p>
    <w:p>
      <w:pPr/>
      <w:r>
        <w:rPr/>
        <w:t xml:space="preserve">The public representations described above appear capable of conveying to consumers a level of clinical authority beyond the licensed scope.</w:t>
      </w:r>
    </w:p>
    <w:p>
      <w:pPr/>
      <w:r>
        <w:rPr/>
        <w:t xml:space="preserve">The conduct described above raises substantial concerns under K.S.A. 65-2836 and 65-2837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https://ksbha.kansas.gov/verifications/</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https://www.juliamorgandc.com/</w:t>
            </w:r>
          </w:p>
        </w:tc>
        <w:tc>
          <w:tcPr>
            <w:tcW w:w="0" w:type="auto"/>
          </w:tcPr>
          <w:p>
            <w:pPr/>
            <w:r>
              <w:rPr/>
              <w:t xml:space="preserve">[attach a printed, dated capture]</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