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Bradley Michael Woodle</w:t>
      </w:r>
    </w:p>
    <w:p>
      <w:pPr/>
      <w:r>
        <w:rPr/>
        <w:t xml:space="preserve">License No. [LICENSE NUMBER, IF KNOWN]</w:t>
      </w:r>
    </w:p>
    <w:p>
      <w:pPr/>
      <w:r>
        <w:rPr/>
        <w:t xml:space="preserve">6701 W. 121st Street, Suite 200, Overland Park, Kansas, 66209</w:t>
      </w:r>
    </w:p>
    <w:p>
      <w:pPr/>
      <w:r>
        <w:rPr/>
        <w:t xml:space="preserve">NPI (public registry): 1750307120</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Bradley Michael Woodle (the Respondent), identified in the attached public materials.</w:t>
      </w:r>
    </w:p>
    <w:p>
      <w:pPr/>
      <w:r>
        <w:rPr/>
        <w:t xml:space="preserve">The public materials reviewed appear to present representations concerning the identification and management of health conditions, including Autism Spectrum, treating autoimmune conditions, treating digestive issues and IBS, Autoimmune Disorders, Fertility &amp; Infertility, and Fibromyalgia Disorder. A chiropractic license in Kansas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autism.</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https://asfca.com/doctors/overland-park-doctors/dr-brad-m-woodle/, https://asfca.metagenics.com/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treating autoimmune conditions, digestive issues and IBS, Autoimmune Disorders, Autism Spectrum, Fertility and Infertility, Fibromyalgia Disorder, Menopause, Food Sensitivity Testing for autoimmune conditions, Functional Medicine, Food Sensitivity Testing, Nutritional Programs, and hormonal imbalances, which the cited rule text suggests may fall outside the DC scope in Kansas.</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Autism Spectrum, treating autoimmune conditions, treating digestive issues and IBS, Autoimmune Disorders, Fertility &amp; Infertility, Fibromyalgia Disorder, Menopause, Food Sensitivity Testing for autoimmune conditions, Functional Medicine, Food Sensitivity Testing, Nutritional Programs, and treating hormonal imbalances, which the cited rule text suggests may fall outside the DC scope. In their own published words, the Respondent presents themselves as qualified to treat, or gives advice on, conditions that a published medical registry classes under its heading for infants and children. In the registry's own terms, that is autism.</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https://asfca.com/doctors/overland-park-doctors/dr-brad-m-woodle/</w:t>
            </w:r>
          </w:p>
        </w:tc>
        <w:tc>
          <w:tcPr>
            <w:tcW w:w="0" w:type="auto"/>
          </w:tcPr>
          <w:p>
            <w:pPr/>
            <w:r>
              <w:rPr/>
              <w:t xml:space="preserve">https://web.archive.org/web/20260311165241/https://asfca.com/doctors/overland-park-doctors/dr-brad-m-woodle/ (captured 2026031116)</w:t>
            </w:r>
          </w:p>
        </w:tc>
      </w:tr>
      <w:tr>
        <w:tc>
          <w:tcPr>
            <w:tcW w:w="0" w:type="auto"/>
          </w:tcPr>
          <w:p>
            <w:pPr/>
            <w:r>
              <w:rPr/>
              <w:t xml:space="preserve">Exhibit C</w:t>
            </w:r>
          </w:p>
        </w:tc>
        <w:tc>
          <w:tcPr>
            <w:tcW w:w="0" w:type="auto"/>
          </w:tcPr>
          <w:p>
            <w:pPr/>
            <w:r>
              <w:rPr/>
              <w:t xml:space="preserve">Storefront or vendor link (Metagenics)</w:t>
            </w:r>
          </w:p>
        </w:tc>
        <w:tc>
          <w:tcPr>
            <w:tcW w:w="0" w:type="auto"/>
          </w:tcPr>
          <w:p>
            <w:pPr/>
            <w:r>
              <w:rPr/>
              <w:t xml:space="preserve">https://asfca.metagenics.com/</w:t>
            </w:r>
          </w:p>
        </w:tc>
        <w:tc>
          <w:tcPr>
            <w:tcW w:w="0" w:type="auto"/>
          </w:tcPr>
          <w:p>
            <w:pPr/>
            <w:r>
              <w:rPr/>
              <w:t xml:space="preserve">https://web.archive.org/web/20230323001907/https://asfca.metagenics.com/ (captured 2023032300)</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