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te"/>
      </w:pPr>
      <w:r>
        <w:rPr/>
        <w:t xml:space="preserve">Complaint template prepared from a public-record review by drtrustmebro.com. The complaint you submit is your own; review and edit every statement before signing. This template is intended for residents or patients of Hawaii. It is not legal advice.</w:t>
      </w:r>
    </w:p>
    <w:p>
      <w:pPr>
        <w:jc w:val="center"/>
      </w:pPr>
      <w:r>
        <w:rPr>
          <w:b/>
        </w:rPr>
        <w:t xml:space="preserve">STATE OF HAWAII</w:t>
      </w:r>
    </w:p>
    <w:p>
      <w:pPr>
        <w:jc w:val="center"/>
      </w:pPr>
      <w:r>
        <w:rPr>
          <w:b/>
        </w:rPr>
        <w:t xml:space="preserve">BOARD OF CHIROPRACTIC</w:t>
      </w:r>
    </w:p>
    <w:p>
      <w:pPr>
        <w:jc w:val="center"/>
      </w:pPr>
      <w:r>
        <w:rPr>
          <w:b/>
        </w:rPr>
        <w:t xml:space="preserve">REGULATED INDUSTRIES COMPLAINTS OFFICE (RICO)</w:t>
      </w:r>
    </w:p>
    <w:p>
      <w:pPr>
        <w:jc w:val="center"/>
      </w:pPr>
      <w:r>
        <w:rPr>
          <w:b/>
        </w:rPr>
        <w:t xml:space="preserve">DEPARTMENT OF COMMERCE AND CONSUMER AFFAIRS</w:t>
      </w:r>
    </w:p>
    <w:p>
      <w:pPr>
        <w:pStyle w:val="Heading1"/>
        <w:jc w:val="center"/>
      </w:pPr>
      <w:r>
        <w:rPr/>
        <w:t xml:space="preserve">FORMAL COMPLAINT REQUESTING INVESTIGATION AND REVIEW</w:t>
      </w:r>
    </w:p>
    <w:p>
      <w:pPr/>
      <w:r>
        <w:rPr>
          <w:b/>
        </w:rPr>
        <w:t xml:space="preserve">In the Matter of:</w:t>
      </w:r>
    </w:p>
    <w:p>
      <w:pPr/>
      <w:r>
        <w:rPr/>
        <w:t xml:space="preserve">Eliza Kim</w:t>
      </w:r>
    </w:p>
    <w:p>
      <w:pPr/>
      <w:r>
        <w:rPr/>
        <w:t xml:space="preserve">License No. [LICENSE NUMBER, IF KNOWN]</w:t>
      </w:r>
    </w:p>
    <w:p>
      <w:pPr/>
      <w:r>
        <w:rPr/>
        <w:t xml:space="preserve">1441 Kapiolani Blvd. Ste. 511, Honolulu, Hawaii, 96814</w:t>
      </w:r>
    </w:p>
    <w:p>
      <w:pPr/>
      <w:r>
        <w:rPr/>
        <w:t xml:space="preserve">NPI (public registry): 1194938001</w:t>
      </w:r>
    </w:p>
    <w:p>
      <w:pPr>
        <w:pStyle w:val="Heading1"/>
      </w:pPr>
      <w:r>
        <w:rPr/>
        <w:t xml:space="preserve">I. INTRODUCTION</w:t>
      </w:r>
    </w:p>
    <w:p>
      <w:pPr/>
      <w:r>
        <w:rPr/>
        <w:t xml:space="preserve">Complainant respectfully submits this complaint to the HAWAII STATE BOARD OF CHIROPRACTIC requesting formal investigation and regulatory review concerning Eliza Kim (the Respondent), identified in the attached public materials.</w:t>
      </w:r>
    </w:p>
    <w:p>
      <w:pPr/>
      <w:r>
        <w:rPr/>
        <w:t xml:space="preserve">The public materials reviewed appear to present representations concerning the identification and management of health conditions, including Fibromyalgia, Functional Nutrition, Holistic Chiropractic, Functional Nutrition for systemic wellness, Emotional, mental, and spiritual healing via chiropractic, and Nutritional supplements and herbal treatments for disease, that may extend beyond the D.C. scope in Hawaii. The materials also appear to describe paid consultations, care plans, or product sales offered in connection with those representations.</w:t>
      </w:r>
    </w:p>
    <w:p>
      <w:pPr/>
      <w:r>
        <w:rPr/>
        <w:t xml:space="preserve">This complaint is based exclusively upon publicly available materials and does not rely upon confidential patient records, privileged communications, or non-public investigative information. The factual observations herein were assembled from an automated public-record review of the Respondent's public website and public registry records, and were reviewed and adopted by the Complainant. All observations are potential, unverified signals from public records; the Board is the sole finder of fact.</w:t>
      </w:r>
    </w:p>
    <w:p>
      <w:pPr/>
      <w:r>
        <w:rPr/>
        <w:t xml:space="preserve">The principal public materials reviewed include https://drelizakim.com/ and the public registry and license verification sources listed in the exhibit index below.</w:t>
      </w:r>
    </w:p>
    <w:p>
      <w:pPr>
        <w:pStyle w:val="Heading1"/>
      </w:pPr>
      <w:r>
        <w:rPr/>
        <w:t xml:space="preserve">II. STATEMENT OF FACTS</w:t>
      </w:r>
    </w:p>
    <w:p>
      <w:pPr>
        <w:pStyle w:val="Heading2"/>
      </w:pPr>
      <w:r>
        <w:rPr/>
        <w:t xml:space="preserve">A. Public Marketing Representations</w:t>
      </w:r>
    </w:p>
    <w:p>
      <w:pPr/>
      <w:r>
        <w:rPr/>
        <w:t xml:space="preserve">Publicly posted content associated with Eliza Kim, credentialed as a D.C. and practicing in Hawaii, appears to include the representations, “Chiropractic is beyond subluxations and pain. It heals not only physically but also emotionally, mentally and spiritually,” and “instead of relying on weekly doctor visits and medications.” The public content also appears to use the terms “Fibromyalgia” and “Functional Nutrition.”</w:t>
      </w:r>
    </w:p>
    <w:p>
      <w:pPr>
        <w:pStyle w:val="Heading2"/>
      </w:pPr>
      <w:r>
        <w:rPr/>
        <w:t xml:space="preserve">B. Scope of Practice Concerns</w:t>
      </w:r>
    </w:p>
    <w:p>
      <w:pPr/>
      <w:r>
        <w:rPr/>
        <w:t xml:space="preserve">Public content appears to address Fibromyalgia, Functional Nutrition, Holistic Chiropractic, Functional Nutrition for systemic wellness, emotional, mental, and spiritual healing via chiropractic, and nutritional supplements and herbal treatments for disease. The provided information states that a Hawaii chiropractic license covers the spine, joints, and muscles, but not diagnosing or treating chronic fatigue and fibromyalgia. The applicable licensing rules are described as treating Functional Nutrition and Holistic Chiropractic as gray areas that may fall outside the D.C. scope in Hawaii, and as suggesting that Functional Nutrition for systemic wellness, emotional, mental, and spiritual healing via chiropractic, and nutritional supplements and herbal treatments for disease may fall outside that scope.</w:t>
      </w:r>
    </w:p>
    <w:p>
      <w:pPr>
        <w:pStyle w:val="Heading2"/>
      </w:pPr>
      <w:r>
        <w:rPr/>
        <w:t xml:space="preserve">C. Consultation and Monetization Structure</w:t>
      </w:r>
    </w:p>
    <w:p>
      <w:pPr/>
      <w:r>
        <w:rPr/>
        <w:t xml:space="preserve">Public materials appear to describe a consultation and monetization structure with kickback or affiliate signals on one source.</w:t>
      </w:r>
    </w:p>
    <w:p>
      <w:pPr>
        <w:pStyle w:val="Heading2"/>
      </w:pPr>
      <w:r>
        <w:rPr/>
        <w:t xml:space="preserve">D. Complainant's Own Experience</w:t>
      </w:r>
    </w:p>
    <w:p>
      <w:pPr/>
      <w:r>
        <w:rPr/>
        <w:t xml:space="preserve">[DESCRIBE YOUR OWN EXPERIENCE, IF ANY]</w:t>
      </w:r>
    </w:p>
    <w:p>
      <w:pPr>
        <w:pStyle w:val="Heading1"/>
      </w:pPr>
      <w:r>
        <w:rPr/>
        <w:t xml:space="preserve">III. AREAS OF CONCERN</w:t>
      </w:r>
    </w:p>
    <w:p>
      <w:pPr>
        <w:pStyle w:val="Heading2"/>
      </w:pPr>
      <w:r>
        <w:rPr/>
        <w:t xml:space="preserve">COUNT I: FALSE, MISLEADING, OR DECEPTIVE ADVERTISING</w:t>
      </w:r>
    </w:p>
    <w:p>
      <w:pPr/>
      <w:r>
        <w:rPr/>
        <w:t xml:space="preserve">Cited authority: HAR Section 16-76-56(b)(27) and (b)(28); HRS Section 442-9(a)(5)-(6).</w:t>
      </w:r>
    </w:p>
    <w:p>
      <w:pPr/>
      <w:r>
        <w:rPr/>
        <w:t xml:space="preserve">The public marketing representations and testimonials described above appear to present the practice's services without consistently identifying the limits of the D.C. scope or the practitioner's credentials.</w:t>
      </w:r>
    </w:p>
    <w:p>
      <w:pPr/>
      <w:r>
        <w:rPr/>
        <w:t xml:space="preserve">The conduct described above raises substantial concerns under HAR Section 16-76-56(b)(27) and (b)(28); HRS Section 442-9(a)(5)-(6) and warrants Board investigation.</w:t>
      </w:r>
    </w:p>
    <w:p>
      <w:pPr>
        <w:pStyle w:val="Heading2"/>
      </w:pPr>
      <w:r>
        <w:rPr/>
        <w:t xml:space="preserve">COUNT II: REPRESENTATIONS EXCEEDING THE CHIROPRACTIC SCOPE</w:t>
      </w:r>
    </w:p>
    <w:p>
      <w:pPr/>
      <w:r>
        <w:rPr/>
        <w:t xml:space="preserve">Cited authority: HAR Section 16-76-25 and Section 16-76-26(6)(C).</w:t>
      </w:r>
    </w:p>
    <w:p>
      <w:pPr/>
      <w:r>
        <w:rPr/>
        <w:t xml:space="preserve">The public materials described in the Statement of Facts above appear to address Fibromyalgia, Functional Nutrition, Holistic Chiropractic, Functional Nutrition for systemic wellness, Emotional, mental, and spiritual healing via chiropractic, and Nutritional supplements and herbal treatments for disease, which the cited rule text suggests may fall outside the D.C. scope.</w:t>
      </w:r>
    </w:p>
    <w:p>
      <w:pPr/>
      <w:r>
        <w:rPr/>
        <w:t xml:space="preserve">The conduct described above raises substantial concerns under HAR Section 16-76-25 and Section 16-76-26(6)(C) and warrants Board investigation.</w:t>
      </w:r>
    </w:p>
    <w:p>
      <w:pPr>
        <w:pStyle w:val="Heading2"/>
      </w:pPr>
      <w:r>
        <w:rPr/>
        <w:t xml:space="preserve">COUNT III: FUNCTIONAL ASSESSMENT AND LABORATORY-TESTING CONCERNS</w:t>
      </w:r>
    </w:p>
    <w:p>
      <w:pPr/>
      <w:r>
        <w:rPr/>
        <w:t xml:space="preserve">Cited authority: HAR Section 16-76-25 and Section 16-76-56(b)(24); HRS Chapter 436B.</w:t>
      </w:r>
    </w:p>
    <w:p>
      <w:pPr/>
      <w:r>
        <w:rPr/>
        <w:t xml:space="preserve">The public materials described above appear to present condition-specific frameworks, laboratory-testing guidance, and treatment protocols directed at systemic conditions, rather than services grounded in the licensed scope.</w:t>
      </w:r>
    </w:p>
    <w:p>
      <w:pPr/>
      <w:r>
        <w:rPr/>
        <w:t xml:space="preserve">The conduct described above raises substantial concerns under HAR Section 16-76-25 and Section 16-76-56(b)(24); HRS Chapter 436B and warrants Board investigation.</w:t>
      </w:r>
    </w:p>
    <w:p>
      <w:pPr>
        <w:pStyle w:val="Heading2"/>
      </w:pPr>
      <w:r>
        <w:rPr/>
        <w:t xml:space="preserve">COUNT IV: COMMERCIALIZATION AND SUPPLEMENT-PROGRAM CONCERNS</w:t>
      </w:r>
    </w:p>
    <w:p>
      <w:pPr/>
      <w:r>
        <w:rPr/>
        <w:t xml:space="preserve">Cited authority: HAR Section 16-76-56(b)(15) and (b)(27); HRS Section 442-9(a)(5)-(6).</w:t>
      </w:r>
    </w:p>
    <w:p>
      <w:pPr/>
      <w:r>
        <w:rPr/>
        <w:t xml:space="preserve">The consultation and product-sales structure described above appears to tie the health-related representations to paid consultations, care plans, and product sales offered to the same audience.</w:t>
      </w:r>
    </w:p>
    <w:p>
      <w:pPr/>
      <w:r>
        <w:rPr/>
        <w:t xml:space="preserve">The conduct described above raises substantial concerns under HAR Section 16-76-56(b)(15) and (b)(27); HRS Section 442-9(a)(5)-(6) and warrants Board investigation.</w:t>
      </w:r>
    </w:p>
    <w:p>
      <w:pPr>
        <w:pStyle w:val="Heading2"/>
      </w:pPr>
      <w:r>
        <w:rPr/>
        <w:t xml:space="preserve">COUNT V: REMOTE AND VIRTUAL CONSULTATION CONCERNS</w:t>
      </w:r>
    </w:p>
    <w:p>
      <w:pPr/>
      <w:r>
        <w:rPr/>
        <w:t xml:space="preserve">Cited authority: HAR Section 16-76-56(b)(27); HRS Chapter 436B.</w:t>
      </w:r>
    </w:p>
    <w:p>
      <w:pPr/>
      <w:r>
        <w:rPr/>
        <w:t xml:space="preserve">The conduct described above raises substantial concerns under HAR Section 16-76-56(b)(27); HRS Chapter 436B and warrants Board investigation.</w:t>
      </w:r>
    </w:p>
    <w:p>
      <w:pPr>
        <w:pStyle w:val="Heading1"/>
      </w:pPr>
      <w:r>
        <w:rPr/>
        <w:t xml:space="preserve">IV. RELIEF REQUESTED</w:t>
      </w:r>
    </w:p>
    <w:p>
      <w:pPr/>
      <w:r>
        <w:rPr/>
        <w:t xml:space="preserve">A. Formal investigation of the conduct described herein, including review of the Respondent's public advertising, website representations, consultation materials, and commercial structures.</w:t>
      </w:r>
    </w:p>
    <w:p>
      <w:pPr/>
      <w:r>
        <w:rPr/>
        <w:t xml:space="preserve">B. A determination by the Board of whether the conduct described herein is consistent with the statutes and rules cited above.</w:t>
      </w:r>
    </w:p>
    <w:p>
      <w:pPr/>
      <w:r>
        <w:rPr/>
        <w:t xml:space="preserve">C. Such disciplinary action as the Board deems appropriate based on its own investigation and findings, up to the maximum authorized for any violation the Board finds.</w:t>
      </w:r>
    </w:p>
    <w:p>
      <w:pPr/>
      <w:r>
        <w:rPr/>
        <w:t xml:space="preserve">D. Corrective relief, where the Board deems appropriate, including requiring the Respondent to correct or remove the specific public representations described above and, if the conduct continues, seeking injunctive relief through a court of competent jurisdiction.</w:t>
      </w:r>
    </w:p>
    <w:p>
      <w:pPr/>
      <w:r>
        <w:rPr/>
        <w:t xml:space="preserve">E. To the extent within the Board's authority, review of the revenues derived from the consultations, care plans, and product sales described above, and consideration of restitution for consumers who relied on the representations to their financial or physical detriment.</w:t>
      </w:r>
    </w:p>
    <w:p>
      <w:pPr/>
      <w:r>
        <w:rPr/>
        <w:t xml:space="preserve">F. Such other and further relief as the Board deems just and proper to protect the public.</w:t>
      </w:r>
    </w:p>
    <w:p>
      <w:pPr/>
      <w:r>
        <w:rPr/>
        <w:t xml:space="preserve">Respectfully submitted,</w:t>
      </w:r>
    </w:p>
    <w:p>
      <w:pPr/>
      <w:r>
        <w:rPr/>
        <w:t xml:space="preserve">[YOUR NAME]</w:t>
      </w:r>
    </w:p>
    <w:p>
      <w:pPr/>
      <w:r>
        <w:rPr/>
        <w:t xml:space="preserve">[YOUR MAILING ADDRESS]</w:t>
      </w:r>
    </w:p>
    <w:p>
      <w:pPr/>
      <w:r>
        <w:rPr/>
        <w:t xml:space="preserve">[YOUR EMAIL AND PHONE]</w:t>
      </w:r>
    </w:p>
    <w:p>
      <w:pPr/>
      <w:r>
        <w:rPr/>
        <w:t xml:space="preserve">[DATE]</w:t>
      </w:r>
    </w:p>
    <w:p>
      <w:pPr>
        <w:pStyle w:val="Heading1"/>
      </w:pPr>
      <w:r>
        <w:rPr/>
        <w:t xml:space="preserve">EDIT BEFORE SENDING</w:t>
      </w:r>
    </w:p>
    <w:p>
      <w:pPr/>
      <w:r>
        <w:rPr/>
        <w:t xml:space="preserve">1. Confirm the license number using the license lookup in Exhibit A and fill it in on page 1.</w:t>
      </w:r>
    </w:p>
    <w:p>
      <w:pPr/>
      <w:r>
        <w:rPr/>
        <w:t xml:space="preserve">2. Replace every bracketed placeholder with your own information, or delete sections that do not apply.</w:t>
      </w:r>
    </w:p>
    <w:p>
      <w:pPr/>
      <w:r>
        <w:rPr/>
        <w:t xml:space="preserve">3. Print and attach dated captures of each exhibit page listed in the exhibit index.</w:t>
      </w:r>
    </w:p>
    <w:p>
      <w:pPr/>
      <w:r>
        <w:rPr/>
        <w:t xml:space="preserve">4. Review every factual statement yourself before signing; submit only what you can stand behind.</w:t>
      </w:r>
    </w:p>
    <w:p>
      <w:pPr/>
      <w:r>
        <w:rPr/>
        <w:t xml:space="preserve">5. Check the board's current submission rules (online portal, mail, or fax) before sending.</w:t>
      </w:r>
    </w:p>
    <w:p>
      <w:pPr>
        <w:pStyle w:val="Heading1"/>
      </w:pPr>
      <w:r>
        <w:rPr/>
        <w:t xml:space="preserve">EXHIBIT INDEX</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0" w:type="auto"/>
          </w:tcPr>
          <w:p>
            <w:pPr/>
            <w:r>
              <w:rPr>
                <w:b/>
              </w:rPr>
              <w:t xml:space="preserve">Exhibit</w:t>
            </w:r>
          </w:p>
        </w:tc>
        <w:tc>
          <w:tcPr>
            <w:tcW w:w="0" w:type="auto"/>
          </w:tcPr>
          <w:p>
            <w:pPr/>
            <w:r>
              <w:rPr>
                <w:b/>
              </w:rPr>
              <w:t xml:space="preserve">Description</w:t>
            </w:r>
          </w:p>
        </w:tc>
        <w:tc>
          <w:tcPr>
            <w:tcW w:w="0" w:type="auto"/>
          </w:tcPr>
          <w:p>
            <w:pPr/>
            <w:r>
              <w:rPr>
                <w:b/>
              </w:rPr>
              <w:t xml:space="preserve">Source</w:t>
            </w:r>
          </w:p>
        </w:tc>
        <w:tc>
          <w:tcPr>
            <w:tcW w:w="0" w:type="auto"/>
          </w:tcPr>
          <w:p>
            <w:pPr/>
            <w:r>
              <w:rPr>
                <w:b/>
              </w:rPr>
              <w:t xml:space="preserve">Archived capture</w:t>
            </w:r>
          </w:p>
        </w:tc>
      </w:tr>
      <w:tr>
        <w:tc>
          <w:tcPr>
            <w:tcW w:w="0" w:type="auto"/>
          </w:tcPr>
          <w:p>
            <w:pPr/>
            <w:r>
              <w:rPr/>
              <w:t xml:space="preserve">Exhibit A</w:t>
            </w:r>
          </w:p>
        </w:tc>
        <w:tc>
          <w:tcPr>
            <w:tcW w:w="0" w:type="auto"/>
          </w:tcPr>
          <w:p>
            <w:pPr/>
            <w:r>
              <w:rPr/>
              <w:t xml:space="preserve">State license verification printout</w:t>
            </w:r>
          </w:p>
        </w:tc>
        <w:tc>
          <w:tcPr>
            <w:tcW w:w="0" w:type="auto"/>
          </w:tcPr>
          <w:p>
            <w:pPr/>
            <w:r>
              <w:rPr/>
              <w:t xml:space="preserve">https://mypvl.dcca.hawaii.gov/</w:t>
            </w:r>
          </w:p>
        </w:tc>
        <w:tc>
          <w:tcPr>
            <w:tcW w:w="0" w:type="auto"/>
          </w:tcPr>
          <w:p>
            <w:pPr/>
            <w:r>
              <w:rPr/>
              <w:t xml:space="preserve">[attach a printed, dated capture]</w:t>
            </w:r>
          </w:p>
        </w:tc>
      </w:tr>
      <w:tr>
        <w:tc>
          <w:tcPr>
            <w:tcW w:w="0" w:type="auto"/>
          </w:tcPr>
          <w:p>
            <w:pPr/>
            <w:r>
              <w:rPr/>
              <w:t xml:space="preserve">Exhibit B</w:t>
            </w:r>
          </w:p>
        </w:tc>
        <w:tc>
          <w:tcPr>
            <w:tcW w:w="0" w:type="auto"/>
          </w:tcPr>
          <w:p>
            <w:pPr/>
            <w:r>
              <w:rPr/>
              <w:t xml:space="preserve">Practice homepage</w:t>
            </w:r>
          </w:p>
        </w:tc>
        <w:tc>
          <w:tcPr>
            <w:tcW w:w="0" w:type="auto"/>
          </w:tcPr>
          <w:p>
            <w:pPr/>
            <w:r>
              <w:rPr/>
              <w:t xml:space="preserve">https://drelizakim.com/</w:t>
            </w:r>
          </w:p>
        </w:tc>
        <w:tc>
          <w:tcPr>
            <w:tcW w:w="0" w:type="auto"/>
          </w:tcPr>
          <w:p>
            <w:pPr/>
            <w:r>
              <w:rPr/>
              <w:t xml:space="preserve">https://web.archive.org/web/20260702134115/https://www.drelizakim.com/ (captured 2026070213)</w:t>
            </w:r>
          </w:p>
        </w:tc>
      </w:tr>
    </w:tbl>
    <w:p/>
    <w:sectPr>
      <w:pgSz w:w="12240" w:h="15840"/>
      <w:pgMar w:top="1440" w:right="1440" w:bottom="1440" w:left="1440"/>
    </w:sectPr>
  </w:body>
</w:document>
</file>

<file path=word/styles.xml><?xml version="1.0" encoding="utf-8"?>
<w:styles xmlns:w="http://schemas.openxmlformats.org/wordprocessingml/2006/main">
  <w:style w:type="paragraph" w:styleId="Normal" w:default="1">
    <w:name w:val="Normal"/>
    <w:rPr>
      <w:sz w:val="22"/>
    </w:rPr>
    <w:pPr>
      <w:spacing w:after="160" w:line="276" w:lineRule="auto"/>
    </w:pPr>
  </w:style>
  <w:style w:type="paragraph" w:styleId="Heading1">
    <w:name w:val="heading 1"/>
    <w:basedOn w:val="Normal"/>
    <w:rPr>
      <w:b/>
      <w:sz w:val="26"/>
    </w:rPr>
    <w:pPr>
      <w:spacing w:before="240" w:after="120"/>
    </w:pPr>
  </w:style>
  <w:style w:type="paragraph" w:styleId="Heading2">
    <w:name w:val="heading 2"/>
    <w:basedOn w:val="Normal"/>
    <w:rPr>
      <w:b/>
      <w:sz w:val="23"/>
    </w:rPr>
    <w:pPr>
      <w:spacing w:before="200" w:after="100"/>
    </w:pPr>
  </w:style>
  <w:style w:type="paragraph" w:styleId="Note">
    <w:name w:val="Note"/>
    <w:basedOn w:val="Normal"/>
    <w:rPr>
      <w:i/>
      <w:sz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