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Minnesota. It is not legal advice.</w:t>
      </w:r>
    </w:p>
    <w:p>
      <w:pPr>
        <w:jc w:val="center"/>
      </w:pPr>
      <w:r>
        <w:rPr>
          <w:b/>
        </w:rPr>
        <w:t xml:space="preserve">MINNESOTA BOARD OF CHIROPRACTIC EXAMINERS</w:t>
      </w:r>
    </w:p>
    <w:p>
      <w:pPr>
        <w:pStyle w:val="Heading1"/>
        <w:jc w:val="center"/>
      </w:pPr>
      <w:r>
        <w:rPr/>
        <w:t xml:space="preserve">FORMAL COMPLAINT REQUESTING INVESTIGATION AND REVIEW</w:t>
      </w:r>
    </w:p>
    <w:p>
      <w:pPr/>
      <w:r>
        <w:rPr>
          <w:b/>
        </w:rPr>
        <w:t xml:space="preserve">In the Matter of:</w:t>
      </w:r>
    </w:p>
    <w:p>
      <w:pPr/>
      <w:r>
        <w:rPr/>
        <w:t xml:space="preserve">Leslie Stewart</w:t>
      </w:r>
    </w:p>
    <w:p>
      <w:pPr/>
      <w:r>
        <w:rPr/>
        <w:t xml:space="preserve">License No. [LICENSE NUMBER, IF KNOWN]</w:t>
      </w:r>
    </w:p>
    <w:p>
      <w:pPr/>
      <w:r>
        <w:rPr/>
        <w:t xml:space="preserve">348 Prior, Ave N Saint Paul, Minnesota, 55104</w:t>
      </w:r>
    </w:p>
    <w:p>
      <w:pPr/>
      <w:r>
        <w:rPr/>
        <w:t xml:space="preserve">NPI (public registry): 1528149010</w:t>
      </w:r>
    </w:p>
    <w:p>
      <w:pPr>
        <w:pStyle w:val="Heading1"/>
      </w:pPr>
      <w:r>
        <w:rPr/>
        <w:t xml:space="preserve">I. INTRODUCTION</w:t>
      </w:r>
    </w:p>
    <w:p>
      <w:pPr/>
      <w:r>
        <w:rPr/>
        <w:t xml:space="preserve">Complainant respectfully submits this complaint to the MINNESOTA BOARD OF CHIROPRACTIC EXAMINERS requesting formal investigation and regulatory review concerning Leslie Stewart (the Respondent), identified in the attached public materials.</w:t>
      </w:r>
    </w:p>
    <w:p>
      <w:pPr/>
      <w:r>
        <w:rPr/>
        <w:t xml:space="preserve">The public materials reviewed appear to present representations concerning the identification and management of health conditions, including functional medicine, determining and treating the underlying causes of disease, assist her clients in achieving long-term health &amp; wellness, significantly reduce pain, and promote overall wellbeing, manage chronic diseases, and in-depth testing for underlying causes of disease, that may extend beyond the D.C. scope in Minnesota. The materials also appear to describe paid consultations, care plans, or product sales offered in connection with those representations.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https://www.drlesliechiropractic.com/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associated with Leslie Stewart, identified as holding the D.C. credential, appears to use the phrase "functional medicine" and to describe "determining and treating the underlying causes of disease." The content also appears to describe "supporting those suffering from a range of health issues - from back pain to allergies, digestive issues to asthma" and to offer to "Address the underlying causes of disease through in-depth testing and personalized, patient-centered care."</w:t>
      </w:r>
    </w:p>
    <w:p>
      <w:pPr>
        <w:pStyle w:val="Heading2"/>
      </w:pPr>
      <w:r>
        <w:rPr/>
        <w:t xml:space="preserve">B. Scope of Practice Concerns</w:t>
      </w:r>
    </w:p>
    <w:p>
      <w:pPr/>
      <w:r>
        <w:rPr/>
        <w:t xml:space="preserve">Public content appears to address functional medicine, determining and treating underlying causes of disease, managing chronic diseases, in-depth testing for underlying causes of disease, and nutritional counseling for chronic diseases. Public content also appears to describe assisting clients in achieving long-term health and wellness, and significantly reducing pain while promoting overall wellbeing. The applicable licensing rules are described in the public-record review as treating the latter two areas as gray areas and as suggesting that the other described topics may fall outside the D.C. scope in Minnesota.</w:t>
      </w:r>
    </w:p>
    <w:p>
      <w:pPr>
        <w:pStyle w:val="Heading2"/>
      </w:pPr>
      <w:r>
        <w:rPr/>
        <w:t xml:space="preserve">C. Consultation and Monetization Structure</w:t>
      </w:r>
    </w:p>
    <w:p>
      <w:pPr/>
      <w:r>
        <w:rPr/>
        <w:t xml:space="preserve">Public materials appear to indicate kickback or affiliate signals on one source.</w:t>
      </w:r>
    </w:p>
    <w:p>
      <w:pPr>
        <w:pStyle w:val="Heading2"/>
      </w:pPr>
      <w:r>
        <w:rPr/>
        <w:t xml:space="preserve">D.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SCOPE OF CHIROPRACTIC</w:t>
      </w:r>
    </w:p>
    <w:p>
      <w:pPr/>
      <w:r>
        <w:rPr/>
        <w:t xml:space="preserve">Cited authority: Minn. Stat. Sections 148.01 to 148.108.</w:t>
      </w:r>
    </w:p>
    <w:p>
      <w:pPr/>
      <w:r>
        <w:rPr/>
        <w:t xml:space="preserve">The public materials described in the Statement of Facts above appear to address functional medicine, determining and treating the underlying causes of disease, assist her clients in achieving long-term health &amp; wellness, significantly reduce pain, and promote overall wellbeing, manage chronic diseases, in-depth testing for underlying causes of disease, and nutritional counseling for chronic diseases, which the cited rule text suggests may fall outside the D.C. scope.</w:t>
      </w:r>
    </w:p>
    <w:p>
      <w:pPr/>
      <w:r>
        <w:rPr/>
        <w:t xml:space="preserve">The conduct described above raises substantial concerns under Minn. Stat. Sections 148.01 to 148.108 and warrants Board investigation.</w:t>
      </w:r>
    </w:p>
    <w:p>
      <w:pPr>
        <w:pStyle w:val="Heading2"/>
      </w:pPr>
      <w:r>
        <w:rPr/>
        <w:t xml:space="preserve">COUNT II: DIAGNOSTIC TESTING AND MEDICAL-STYLE EVALUATION</w:t>
      </w:r>
    </w:p>
    <w:p>
      <w:pPr/>
      <w:r>
        <w:rPr/>
        <w:t xml:space="preserve">Cited authority: Minn. Stat. Section 148.01.</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Minn. Stat. Section 148.01 and warrants Board investigation.</w:t>
      </w:r>
    </w:p>
    <w:p>
      <w:pPr>
        <w:pStyle w:val="Heading2"/>
      </w:pPr>
      <w:r>
        <w:rPr/>
        <w:t xml:space="preserve">COUNT III: GROUNDS FOR DISCIPLINARY ACTION</w:t>
      </w:r>
    </w:p>
    <w:p>
      <w:pPr/>
      <w:r>
        <w:rPr/>
        <w:t xml:space="preserve">Cited authority: Minn. Stat. Section 148.10.</w:t>
      </w:r>
    </w:p>
    <w:p>
      <w:pPr/>
      <w:r>
        <w:rPr/>
        <w:t xml:space="preserve">The public representations described above appear capable of conveying to consumers a level of clinical authority beyond the licensed scope.</w:t>
      </w:r>
    </w:p>
    <w:p>
      <w:pPr/>
      <w:r>
        <w:rPr/>
        <w:t xml:space="preserve">The conduct described above raises substantial concerns under Minn. Stat. Section 148.10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https://mn.gov/boards/chiropractic-examiners/licenseelookup/</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https://www.drlesliechiropractic.com/</w:t>
            </w:r>
          </w:p>
        </w:tc>
        <w:tc>
          <w:tcPr>
            <w:tcW w:w="0" w:type="auto"/>
          </w:tcPr>
          <w:p>
            <w:pPr/>
            <w:r>
              <w:rPr/>
              <w:t xml:space="preserve">https://web.archive.org/web/20250408071120/https://www.drlesliechiropractic.com/ (captured 2025040807)</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