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Minnesota. It is not legal advice.</w:t>
      </w:r>
    </w:p>
    <w:p>
      <w:pPr>
        <w:jc w:val="center"/>
      </w:pPr>
      <w:r>
        <w:rPr>
          <w:b/>
        </w:rPr>
        <w:t xml:space="preserve">MINNESOTA BOARD OF CHIROPRACTIC EXAMINERS</w:t>
      </w:r>
    </w:p>
    <w:p>
      <w:pPr>
        <w:pStyle w:val="Heading1"/>
        <w:jc w:val="center"/>
      </w:pPr>
      <w:r>
        <w:rPr/>
        <w:t xml:space="preserve">FORMAL COMPLAINT REQUESTING INVESTIGATION AND REVIEW</w:t>
      </w:r>
    </w:p>
    <w:p>
      <w:pPr/>
      <w:r>
        <w:rPr>
          <w:b/>
        </w:rPr>
        <w:t xml:space="preserve">In the Matter of:</w:t>
      </w:r>
    </w:p>
    <w:p>
      <w:pPr/>
      <w:r>
        <w:rPr/>
        <w:t xml:space="preserve">Leslie Stewart</w:t>
      </w:r>
    </w:p>
    <w:p>
      <w:pPr/>
      <w:r>
        <w:rPr/>
        <w:t xml:space="preserve">License No. [LICENSE NUMBER, IF KNOWN]</w:t>
      </w:r>
    </w:p>
    <w:p>
      <w:pPr/>
      <w:r>
        <w:rPr/>
        <w:t xml:space="preserve">348 Prior, Ave N Saint Paul, Minnesota, 55104</w:t>
      </w:r>
    </w:p>
    <w:p>
      <w:pPr/>
      <w:r>
        <w:rPr/>
        <w:t xml:space="preserve">NPI (public registry): 1528149010</w:t>
      </w:r>
    </w:p>
    <w:p>
      <w:pPr>
        <w:pStyle w:val="Heading1"/>
      </w:pPr>
      <w:r>
        <w:rPr/>
        <w:t xml:space="preserve">I. INTRODUCTION</w:t>
      </w:r>
    </w:p>
    <w:p>
      <w:pPr/>
      <w:r>
        <w:rPr/>
        <w:t xml:space="preserve">Complainant respectfully submits this complaint to the MINNESOTA BOARD OF CHIROPRACTIC EXAMINERS requesting formal investigation and regulatory review concerning Leslie Stewart (the Respondent), identified in the attached public materials.</w:t>
      </w:r>
    </w:p>
    <w:p>
      <w:pPr/>
      <w:r>
        <w:rPr/>
        <w:t xml:space="preserve">The public materials reviewed appear to present representations concerning the identification and management of health conditions, including functional medicine, nutritional counseling, determining and treating the underlying causes of disease, assist her clients in achieving long-term health &amp; wellness, significantly reduce pain, and promote overall wellbeing, and create a customized treatment plan that supports the body's natural healing processes, that may extend beyond the D.C. scope in Minnesota.</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https://www.drlesliechiropractic.com/ and the public registry and license verification sources listed in the exhibit index below.</w:t>
      </w:r>
    </w:p>
    <w:p>
      <w:pPr>
        <w:pStyle w:val="Heading1"/>
      </w:pPr>
      <w:r>
        <w:rPr/>
        <w:t xml:space="preserve">II. STATEMENT OF FACTS</w:t>
      </w:r>
    </w:p>
    <w:p>
      <w:pPr>
        <w:pStyle w:val="Heading2"/>
      </w:pPr>
      <w:r>
        <w:rPr/>
        <w:t xml:space="preserve">A. Scope of Practice Concerns</w:t>
      </w:r>
    </w:p>
    <w:p>
      <w:pPr/>
      <w:r>
        <w:rPr/>
        <w:t xml:space="preserve">Public content appears to address functional medicine, nutritional counseling, determining and treating the underlying causes of disease, assisting clients in achieving long-term health and wellness, significantly reducing pain and promoting overall wellbeing, creating a customized treatment plan that supports the body's natural healing processes, and managing chronic diseases.</w:t>
      </w:r>
    </w:p>
    <w:p>
      <w:pPr/>
      <w:r>
        <w:rPr/>
        <w:t xml:space="preserve">Public content also appears to address functional-medicine disease management and root-cause diagnosis, treating systemic disease and chronic disease management, and using in-depth testing to address, and to identify, the underlying causes of disease.</w:t>
      </w:r>
    </w:p>
    <w:p>
      <w:pPr/>
      <w:r>
        <w:rPr/>
        <w:t xml:space="preserve">Public content further appears to address in-depth testing for underlying causes of disease and nutritional counseling for chronic diseases, which the cited rule text suggests may fall outside the D.C. scope in Minnesota.</w:t>
      </w:r>
    </w:p>
    <w:p>
      <w:pPr>
        <w:pStyle w:val="Heading2"/>
      </w:pPr>
      <w:r>
        <w:rPr/>
        <w:t xml:space="preserve">B. Complainant's Own Experience</w:t>
      </w:r>
    </w:p>
    <w:p>
      <w:pPr/>
      <w:r>
        <w:rPr/>
        <w:t xml:space="preserve">[DESCRIBE YOUR OWN EXPERIENCE, IF ANY]</w:t>
      </w:r>
    </w:p>
    <w:p>
      <w:pPr>
        <w:pStyle w:val="Heading1"/>
      </w:pPr>
      <w:r>
        <w:rPr/>
        <w:t xml:space="preserve">III. AREAS OF CONCERN</w:t>
      </w:r>
    </w:p>
    <w:p>
      <w:pPr>
        <w:pStyle w:val="Heading2"/>
      </w:pPr>
      <w:r>
        <w:rPr/>
        <w:t xml:space="preserve">COUNT I: PRACTICE BEYOND THE SCOPE OF CHIROPRACTIC</w:t>
      </w:r>
    </w:p>
    <w:p>
      <w:pPr/>
      <w:r>
        <w:rPr/>
        <w:t xml:space="preserve">Cited authority: Minn. Stat. Sections 148.01 to 148.108.</w:t>
      </w:r>
    </w:p>
    <w:p>
      <w:pPr/>
      <w:r>
        <w:rPr/>
        <w:t xml:space="preserve">The public materials described in the Statement of Facts above appear to address functional medicine, nutritional counseling, determining and treating the underlying causes of disease, assist her clients in achieving long-term health &amp; wellness, significantly reduce pain, and promote overall wellbeing, create a customized treatment plan that supports the body's natural healing processes, manage chronic diseases, Functional-medicine disease management and root-cause diagnosis, Treating systemic disease and chronic disease management, Using in-depth testing to address the underlying causes of disease, in-depth testing for underlying causes of disease, and nutritional counseling for chronic diseases, which the cited rule text suggests may fall outside the D.C. scope.</w:t>
      </w:r>
    </w:p>
    <w:p>
      <w:pPr/>
      <w:r>
        <w:rPr/>
        <w:t xml:space="preserve">The conduct described above raises substantial concerns under Minn. Stat. Sections 148.01 to 148.108 and warrants Board investigation.</w:t>
      </w:r>
    </w:p>
    <w:p>
      <w:pPr>
        <w:pStyle w:val="Heading2"/>
      </w:pPr>
      <w:r>
        <w:rPr/>
        <w:t xml:space="preserve">COUNT II: DIAGNOSTIC TESTING AND MEDICAL-STYLE EVALUATION</w:t>
      </w:r>
    </w:p>
    <w:p>
      <w:pPr/>
      <w:r>
        <w:rPr/>
        <w:t xml:space="preserve">Cited authority: Minn. Stat. Section 148.01.</w:t>
      </w:r>
    </w:p>
    <w:p>
      <w:pPr/>
      <w:r>
        <w:rPr/>
        <w:t xml:space="preserve">The public materials described above appear to present condition-specific frameworks, laboratory-testing guidance, and treatment protocols directed at systemic conditions, rather than services grounded in the licensed scope.</w:t>
      </w:r>
    </w:p>
    <w:p>
      <w:pPr/>
      <w:r>
        <w:rPr/>
        <w:t xml:space="preserve">The conduct described above raises substantial concerns under Minn. Stat. Section 148.01 and warrants Board investigation.</w:t>
      </w:r>
    </w:p>
    <w:p>
      <w:pPr>
        <w:pStyle w:val="Heading2"/>
      </w:pPr>
      <w:r>
        <w:rPr/>
        <w:t xml:space="preserve">COUNT III: GROUNDS FOR DISCIPLINARY ACTION</w:t>
      </w:r>
    </w:p>
    <w:p>
      <w:pPr/>
      <w:r>
        <w:rPr/>
        <w:t xml:space="preserve">Cited authority: Minn. Stat. Section 148.10.</w:t>
      </w:r>
    </w:p>
    <w:p>
      <w:pPr/>
      <w:r>
        <w:rPr/>
        <w:t xml:space="preserve">The conduct described above raises substantial concerns under Minn. Stat. Section 148.10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https://mn.gov/boards/chiropractic-examiners/licenseelookup/</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https://www.drlesliechiropractic.com/</w:t>
            </w:r>
          </w:p>
        </w:tc>
        <w:tc>
          <w:tcPr>
            <w:tcW w:w="0" w:type="auto"/>
          </w:tcPr>
          <w:p>
            <w:pPr/>
            <w:r>
              <w:rPr/>
              <w:t xml:space="preserve">[attach a printed, dated capture]</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