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Joshua Ryan Huffman</w:t>
      </w:r>
    </w:p>
    <w:p>
      <w:pPr/>
      <w:r>
        <w:rPr/>
        <w:t xml:space="preserve">License No. [LICENSE NUMBER, IF KNOWN]</w:t>
      </w:r>
    </w:p>
    <w:p>
      <w:pPr/>
      <w:r>
        <w:rPr/>
        <w:t xml:space="preserve">5372 Edgewood, Dr. Mounds View, Minnesota, 55112</w:t>
      </w:r>
    </w:p>
    <w:p>
      <w:pPr/>
      <w:r>
        <w:rPr/>
        <w:t xml:space="preserve">NPI (public registry): 1235341561</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Joshua Ryan Huffman (the Respondent), identified in the attached public materials.</w:t>
      </w:r>
    </w:p>
    <w:p>
      <w:pPr/>
      <w:r>
        <w:rPr/>
        <w:t xml:space="preserve">The public materials reviewed appear to present representations concerning the identification and management of health conditions that may extend beyond the D.C. scope in Minnesota.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https://mnchironeuro.com/, https://www.mnchironeuro.com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representation, "We can then address these underlying problems to create healing at the cellular level." Publicly posted content also appears to state, "We run advanced laboratory testing to identify metabolic imbalances in your body that can be robbing fuel from your body and triggering inflammation throughout." In addition, publicly posted content appears to state, "Dr. Huffman uses targeted brain-based therapies to stimulate and restore neural pathways disrupted by Lyme disease." Another publicly posted statement appears simply as "Lyme disease".</w:t>
      </w:r>
    </w:p>
    <w:p>
      <w:pPr>
        <w:pStyle w:val="Heading2"/>
      </w:pPr>
      <w:r>
        <w:rPr/>
        <w:t xml:space="preserve">B. Consultation and Monetization Structure</w:t>
      </w:r>
    </w:p>
    <w:p>
      <w:pPr/>
      <w:r>
        <w:rPr/>
        <w:t xml:space="preserve">Public materials appear to describe a consultation and monetization structure that promotes 1 commerce partner, with compensation model not yet established, and with kickback or affiliate signals on 2 source(s).</w:t>
      </w:r>
    </w:p>
    <w:p>
      <w:pPr>
        <w:pStyle w:val="Heading2"/>
      </w:pPr>
      <w:r>
        <w:rPr/>
        <w:t xml:space="preserve">C. Storefront and Product Sales</w:t>
      </w:r>
    </w:p>
    <w:p>
      <w:pPr/>
      <w:r>
        <w:rPr/>
        <w:t xml:space="preserve">Public materials appear to link to Minnesota Chiropractic Neurology (coaching), and the vendor's public materials describe provider compensation for such links.</w:t>
      </w:r>
    </w:p>
    <w:p>
      <w:pPr>
        <w:pStyle w:val="Heading2"/>
      </w:pPr>
      <w:r>
        <w:rPr/>
        <w:t xml:space="preserve">D.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the evaluation and management of health conditions in a manner that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https://mnchironeuro.com/</w:t>
            </w:r>
          </w:p>
        </w:tc>
        <w:tc>
          <w:tcPr>
            <w:tcW w:w="0" w:type="auto"/>
          </w:tcPr>
          <w:p>
            <w:pPr/>
            <w:r>
              <w:rPr/>
              <w:t xml:space="preserve">https://web.archive.org/web/20260707144744/https://www.mnchironeuro.com/ (captured 2026070714)</w:t>
            </w:r>
          </w:p>
        </w:tc>
      </w:tr>
      <w:tr>
        <w:tc>
          <w:tcPr>
            <w:tcW w:w="0" w:type="auto"/>
          </w:tcPr>
          <w:p>
            <w:pPr/>
            <w:r>
              <w:rPr/>
              <w:t xml:space="preserve">Exhibit C</w:t>
            </w:r>
          </w:p>
        </w:tc>
        <w:tc>
          <w:tcPr>
            <w:tcW w:w="0" w:type="auto"/>
          </w:tcPr>
          <w:p>
            <w:pPr/>
            <w:r>
              <w:rPr/>
              <w:t xml:space="preserve">Storefront or vendor link (Minnesota Chiropractic Neurology)</w:t>
            </w:r>
          </w:p>
        </w:tc>
        <w:tc>
          <w:tcPr>
            <w:tcW w:w="0" w:type="auto"/>
          </w:tcPr>
          <w:p>
            <w:pPr/>
            <w:r>
              <w:rPr/>
              <w:t xml:space="preserve">https://www.mnchironeuro.com</w:t>
            </w:r>
          </w:p>
        </w:tc>
        <w:tc>
          <w:tcPr>
            <w:tcW w:w="0" w:type="auto"/>
          </w:tcPr>
          <w:p>
            <w:pPr/>
            <w:r>
              <w:rPr/>
              <w:t xml:space="preserve">https://web.archive.org/web/20260716132326/https://www.mnchironeuro.com/ (captured 2026071613)</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