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Ashleigh Sue Walker</w:t>
      </w:r>
    </w:p>
    <w:p>
      <w:pPr/>
      <w:r>
        <w:rPr/>
        <w:t xml:space="preserve">License No. [LICENSE NUMBER, IF KNOWN]</w:t>
      </w:r>
    </w:p>
    <w:p>
      <w:pPr/>
      <w:r>
        <w:rPr/>
        <w:t xml:space="preserve">Balanced Health &amp; Chiropractic, PA</w:t>
      </w:r>
    </w:p>
    <w:p>
      <w:pPr/>
      <w:r>
        <w:rPr/>
        <w:t xml:space="preserve">NPI (public registry): 1689306102</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Ashleigh Sue Walker (the Respondent), practicing through Balanced Health &amp; Chiropractic, PA.</w:t>
      </w:r>
    </w:p>
    <w:p>
      <w:pPr/>
      <w:r>
        <w:rPr/>
        <w:t xml:space="preserve">The public materials reviewed appear to present representations concerning the identification and management of health conditions, including functional medicine, relieve pain, improve mobility, and support your nervous system, and help you understand what’s really going on in your body, that may extend beyond the DC scope in Kansas.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https://www.balancedhealthks.com/ and the public registry and license verification sources listed in the exhibit index below.</w:t>
      </w:r>
    </w:p>
    <w:p>
      <w:pPr>
        <w:pStyle w:val="Heading1"/>
      </w:pPr>
      <w:r>
        <w:rPr/>
        <w:t xml:space="preserve">II. STATEMENT OF FACTS</w:t>
      </w:r>
    </w:p>
    <w:p>
      <w:pPr>
        <w:pStyle w:val="Heading2"/>
      </w:pPr>
      <w:r>
        <w:rPr/>
        <w:t xml:space="preserve">A. Licensure and Business Operations</w:t>
      </w:r>
    </w:p>
    <w:p>
      <w:pPr/>
      <w:r>
        <w:rPr/>
        <w:t xml:space="preserve">Public materials state the credentials PA, Chiropractor (DC), and the public registry record lists DC.</w:t>
      </w:r>
    </w:p>
    <w:p>
      <w:pPr>
        <w:pStyle w:val="Heading2"/>
      </w:pPr>
      <w:r>
        <w:rPr/>
        <w:t xml:space="preserve">B. Public Marketing Representations</w:t>
      </w:r>
    </w:p>
    <w:p>
      <w:pPr/>
      <w:r>
        <w:rPr/>
        <w:t xml:space="preserve">Publicly posted content appears to make the following representations, "functional medicine," "help you understand what’s really going on in your body," and "safe and effective for patients of all ages."</w:t>
      </w:r>
    </w:p>
    <w:p>
      <w:pPr>
        <w:pStyle w:val="Heading2"/>
      </w:pPr>
      <w:r>
        <w:rPr/>
        <w:t xml:space="preserve">C. Scope of Practice Concerns</w:t>
      </w:r>
    </w:p>
    <w:p>
      <w:pPr/>
      <w:r>
        <w:rPr/>
        <w:t xml:space="preserve">Public content appears to address functional medicine, relieve pain, improve mobility, and support your nervous system, and it also appears to address helping you understand what’s really going on in your body, which the cited rule text suggests may fall outside the DC scope in Kansas.</w:t>
      </w:r>
    </w:p>
    <w:p>
      <w:pPr>
        <w:pStyle w:val="Heading2"/>
      </w:pPr>
      <w:r>
        <w:rPr/>
        <w:t xml:space="preserve">D. Consultation and Monetization Structure</w:t>
      </w:r>
    </w:p>
    <w:p>
      <w:pPr/>
      <w:r>
        <w:rPr/>
        <w:t xml:space="preserve">Public materials appear to describe the following consultation and monetization structure: Kickback/affiliate signals on 1 source(s).</w:t>
      </w:r>
    </w:p>
    <w:p>
      <w:pPr>
        <w:pStyle w:val="Heading2"/>
      </w:pPr>
      <w:r>
        <w:rPr/>
        <w:t xml:space="preserve">E. Public Testimonials</w:t>
      </w:r>
    </w:p>
    <w:p>
      <w:pPr/>
      <w:r>
        <w:rPr/>
        <w:t xml:space="preserve">A publicly posted testimonial appears to describe diagnosis-level evaluation or treatment outcomes, "Her ear aches have gone away"</w:t>
      </w:r>
    </w:p>
    <w:p>
      <w:pPr>
        <w:pStyle w:val="Heading2"/>
      </w:pPr>
      <w:r>
        <w:rPr/>
        <w:t xml:space="preserve">F.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functional medicine, relieve pain, improve mobility, and support your nervous system, and help you understand what’s really going on in your body,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consultation and product-sales structure described above appears to tie the health-related representations to paid consultations, care plans, and product sales offered to the same audience.</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public representations described above appear capable of conveying to consumers a level of clinical authority beyond the licensed scope. The stated credentials also appear to differ from the credential listed in the public registry record.</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https://www.balancedhealthks.com/</w:t>
            </w:r>
          </w:p>
        </w:tc>
        <w:tc>
          <w:tcPr>
            <w:tcW w:w="0" w:type="auto"/>
          </w:tcPr>
          <w:p>
            <w:pPr/>
            <w:r>
              <w:rPr/>
              <w:t xml:space="preserve">https://web.archive.org/web/20260520231538/https://www.balancedhealthks.com/ (captured 2026052023)</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