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Florida. It is not legal advice.</w:t>
      </w:r>
    </w:p>
    <w:p>
      <w:pPr>
        <w:jc w:val="center"/>
      </w:pPr>
      <w:r>
        <w:rPr>
          <w:b/>
        </w:rPr>
        <w:t xml:space="preserve">STATE LICENSING BOARD</w:t>
      </w:r>
    </w:p>
    <w:p>
      <w:pPr>
        <w:pStyle w:val="Heading1"/>
        <w:jc w:val="center"/>
      </w:pPr>
      <w:r>
        <w:rPr/>
        <w:t xml:space="preserve">FORMAL COMPLAINT REQUESTING INVESTIGATION AND REVIEW</w:t>
      </w:r>
    </w:p>
    <w:p>
      <w:pPr/>
      <w:r>
        <w:rPr>
          <w:b/>
        </w:rPr>
        <w:t xml:space="preserve">In the Matter of:</w:t>
      </w:r>
    </w:p>
    <w:p>
      <w:pPr/>
      <w:r>
        <w:rPr/>
        <w:t xml:space="preserve">Eric Berg</w:t>
      </w:r>
    </w:p>
    <w:p>
      <w:pPr/>
      <w:r>
        <w:rPr/>
        <w:t xml:space="preserve">License No. [LICENSE NUMBER, IF KNOWN]</w:t>
      </w:r>
    </w:p>
    <w:p>
      <w:pPr/>
      <w:r>
        <w:rPr/>
        <w:t xml:space="preserve">912 Drew Street. Suite 203-13, Clearwater, Florida, 33755</w:t>
      </w:r>
    </w:p>
    <w:p>
      <w:pPr>
        <w:pStyle w:val="Heading1"/>
      </w:pPr>
      <w:r>
        <w:rPr/>
        <w:t xml:space="preserve">I. INTRODUCTION</w:t>
      </w:r>
    </w:p>
    <w:p>
      <w:pPr/>
      <w:r>
        <w:rPr/>
        <w:t xml:space="preserve">Complainant respectfully submits this complaint to the state licensing board requesting formal investigation and regulatory review concerning Eric Berg (the Respondent), identified in the attached public materials.</w:t>
      </w:r>
    </w:p>
    <w:p>
      <w:pPr/>
      <w:r>
        <w:rPr/>
        <w:t xml:space="preserve">The public materials reviewed appear to present representations concerning the identification and management of health conditions that may extend beyond the the license held scope in Florida.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https://www.drberg.com/, https://shop.drberg.com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[DESCRIBE LICENSURE DETAILS FROM PUBLIC RECORDS, IF ANY]</w:t>
      </w:r>
    </w:p>
    <w:p>
      <w:pPr>
        <w:pStyle w:val="Heading2"/>
      </w:pPr>
      <w:r>
        <w:rPr/>
        <w:t xml:space="preserve">B. Public Marketing Representations</w:t>
      </w:r>
    </w:p>
    <w:p>
      <w:pPr/>
      <w:r>
        <w:rPr/>
        <w:t xml:space="preserve">Publicly posted content appears to make the following representation. QUOTE: "6 Natural Remedies for H. Pylori". Publicly posted content appears to make the following representation. QUOTE: "How to Kill Parasites: 7 Natural Tips". Publicly posted content appears to make the following representation. QUOTE: "How to Get Rid of Toenail Fungus, 3 Natural Solutions". Publicly posted content appears to make the following representation. QUOTE: "Can Benfotiamine Help With Tinnitus?".</w:t>
      </w:r>
    </w:p>
    <w:p>
      <w:pPr>
        <w:pStyle w:val="Heading2"/>
      </w:pPr>
      <w:r>
        <w:rPr/>
        <w:t xml:space="preserve">C. Clinical Frameworks</w:t>
      </w:r>
    </w:p>
    <w:p>
      <w:pPr/>
      <w:r>
        <w:rPr/>
        <w:t xml:space="preserve">[DESCRIBE CLINICAL FRAMEWORK DETAILS FROM PUBLIC RECORDS, IF ANY]</w:t>
      </w:r>
    </w:p>
    <w:p>
      <w:pPr>
        <w:pStyle w:val="Heading2"/>
      </w:pPr>
      <w:r>
        <w:rPr/>
        <w:t xml:space="preserve">D. Funnel and Monetization Structure</w:t>
      </w:r>
    </w:p>
    <w:p>
      <w:pPr/>
      <w:r>
        <w:rPr/>
        <w:t xml:space="preserve">Public materials appear to describe the following consultation and monetization structure: Promotes 1 commerce partner(s); compensation model not yet established. Kickback/affiliate signals on 2 source(s).</w:t>
      </w:r>
    </w:p>
    <w:p>
      <w:pPr>
        <w:pStyle w:val="Heading2"/>
      </w:pPr>
      <w:r>
        <w:rPr/>
        <w:t xml:space="preserve">E. Storefront and Provider Compensation</w:t>
      </w:r>
    </w:p>
    <w:p>
      <w:pPr/>
      <w:r>
        <w:rPr/>
        <w:t xml:space="preserve">Public materials appear to link to Dr. Berg (Proprietary Brand) (supplement); the vendor's public materials describe provider compensation for such links.</w:t>
      </w:r>
    </w:p>
    <w:p>
      <w:pPr>
        <w:pStyle w:val="Heading2"/>
      </w:pPr>
      <w:r>
        <w:rPr/>
        <w:t xml:space="preserve">F. Testimonials</w:t>
      </w:r>
    </w:p>
    <w:p>
      <w:pPr/>
      <w:r>
        <w:rPr/>
        <w:t xml:space="preserve">[DESCRIBE TESTIMONIAL DETAILS FROM PUBLIC RECORDS, IF ANY]</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professional licensing statutes.</w:t>
      </w:r>
    </w:p>
    <w:p>
      <w:pPr/>
      <w:r>
        <w:rPr/>
        <w:t xml:space="preserve">The public materials described in the Statement of Facts above appear to address the evaluation and management of health conditions in a manner that the cited rule text suggests may fall outside the the license held scope.</w:t>
      </w:r>
    </w:p>
    <w:p>
      <w:pPr/>
      <w:r>
        <w:rPr/>
        <w:t xml:space="preserve">The conduct described above raises substantial concerns under the state's professional licensing statutes and warrants Board investigation.</w:t>
      </w:r>
    </w:p>
    <w:p>
      <w:pPr>
        <w:pStyle w:val="Heading2"/>
      </w:pPr>
      <w:r>
        <w:rPr/>
        <w:t xml:space="preserve">COUNT II: ADVERTISING AND PUBLIC REPRESENTATION CONCERNS</w:t>
      </w:r>
    </w:p>
    <w:p>
      <w:pPr/>
      <w:r>
        <w:rPr/>
        <w:t xml:space="preserve">Cited authority: the state's professional licensing statutes.</w:t>
      </w:r>
    </w:p>
    <w:p>
      <w:pPr/>
      <w:r>
        <w:rPr/>
        <w:t xml:space="preserve">The public marketing representations and testimonials described above appear to present the practice's services without consistently identifying the limits of the the license held scope or the practitioner's credentials.</w:t>
      </w:r>
    </w:p>
    <w:p>
      <w:pPr/>
      <w:r>
        <w:rPr/>
        <w:t xml:space="preserve">The conduct described above raises substantial concerns under the state's professional licensing statutes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https://mqa-internet.doh.state.fl.us/MQASearchServices/Home</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https://www.drberg.com/</w:t>
            </w:r>
          </w:p>
        </w:tc>
        <w:tc>
          <w:tcPr>
            <w:tcW w:w="0" w:type="auto"/>
          </w:tcPr>
          <w:p>
            <w:pPr/>
            <w:r>
              <w:rPr/>
              <w:t xml:space="preserve">https://web.archive.org/web/20260714202024/https://www.drberg.com/ (captured 2026071420)</w:t>
            </w:r>
          </w:p>
        </w:tc>
      </w:tr>
      <w:tr>
        <w:tc>
          <w:tcPr>
            <w:tcW w:w="0" w:type="auto"/>
          </w:tcPr>
          <w:p>
            <w:pPr/>
            <w:r>
              <w:rPr/>
              <w:t xml:space="preserve">Exhibit C</w:t>
            </w:r>
          </w:p>
        </w:tc>
        <w:tc>
          <w:tcPr>
            <w:tcW w:w="0" w:type="auto"/>
          </w:tcPr>
          <w:p>
            <w:pPr/>
            <w:r>
              <w:rPr/>
              <w:t xml:space="preserve">Storefront or vendor link (Dr. Berg (Proprietary Brand))</w:t>
            </w:r>
          </w:p>
        </w:tc>
        <w:tc>
          <w:tcPr>
            <w:tcW w:w="0" w:type="auto"/>
          </w:tcPr>
          <w:p>
            <w:pPr/>
            <w:r>
              <w:rPr/>
              <w:t xml:space="preserve">https://shop.drberg.com</w:t>
            </w:r>
          </w:p>
        </w:tc>
        <w:tc>
          <w:tcPr>
            <w:tcW w:w="0" w:type="auto"/>
          </w:tcPr>
          <w:p>
            <w:pPr/>
            <w:r>
              <w:rPr/>
              <w:t xml:space="preserve">https://web.archive.org/web/20260713125747/https://shop.drberg.com/ (captured 2026071312)</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