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Robert Eilrich</w:t>
      </w:r>
    </w:p>
    <w:p>
      <w:pPr/>
      <w:r>
        <w:rPr/>
        <w:t xml:space="preserve">License No. [LICENSE NUMBER, IF KNOWN]</w:t>
      </w:r>
    </w:p>
    <w:p>
      <w:pPr/>
      <w:r>
        <w:rPr/>
        <w:t xml:space="preserve">Eilrich Family Chiropractic &amp;amp; Wellness</w:t>
      </w:r>
    </w:p>
    <w:p>
      <w:pPr/>
      <w:r>
        <w:rPr/>
        <w:t xml:space="preserve">1223 MN-60, Faribault, Minnesota, 56071</w:t>
      </w:r>
    </w:p>
    <w:p>
      <w:pPr/>
      <w:r>
        <w:rPr/>
        <w:t xml:space="preserve">NPI (public registry): 1902832223</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Robert Eilrich (the Respondent), practicing through Eilrich Family Chiropractic &amp;amp; Wellness, 1223 MN-60, Faribault, Minnesota, 56071.</w:t>
      </w:r>
    </w:p>
    <w:p>
      <w:pPr/>
      <w:r>
        <w:rPr/>
        <w:t xml:space="preserve">The public materials reviewed appear to present representations concerning the identification and management of health conditions, including Hormone Imbalance, Thyroid Health, Lyme disease, Functional Medicine, Weight Loss, and Fatigue, that may extend beyond the DC scope in Minnesota.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https://drrobertwellness.com/, https://www.designsforhealth.com/u/roberteilrich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Hormone Imbalance, Thyroid Health, Lyme disease, Functional Medicine, Weight Loss, Fatigue, Brain Fog, Concussion, and Headaches &amp; Migraines, and the cited rule text suggests these topics may fall outside the DC scope in Minnesota. Public content also appears to state, "We treat real conditions that impact your daily life," and to reference "Support your care at home with trusted products" and "personalized supplement recommendations," which the cited rule text suggests may fall outside the DC scope in Minnesota.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Hormone Imbalance, Thyroid Health, Lyme disease, Functional Medicine, Weight Loss, Fatigue, Brain Fog, Concussion, Headaches &amp; Migraines, We treat real conditions that impact your daily life, Support your care at home with trusted products, and personalized supplement recommendations, which the cited rule text suggests may fall outside the DC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https://drrobertwellness.com/</w:t>
            </w:r>
          </w:p>
        </w:tc>
        <w:tc>
          <w:tcPr>
            <w:tcW w:w="0" w:type="auto"/>
          </w:tcPr>
          <w:p>
            <w:pPr/>
            <w:r>
              <w:rPr/>
              <w:t xml:space="preserve">[attach a printed, dated capture]</w:t>
            </w:r>
          </w:p>
        </w:tc>
      </w:tr>
      <w:tr>
        <w:tc>
          <w:tcPr>
            <w:tcW w:w="0" w:type="auto"/>
          </w:tcPr>
          <w:p>
            <w:pPr/>
            <w:r>
              <w:rPr/>
              <w:t xml:space="preserve">Exhibit C</w:t>
            </w:r>
          </w:p>
        </w:tc>
        <w:tc>
          <w:tcPr>
            <w:tcW w:w="0" w:type="auto"/>
          </w:tcPr>
          <w:p>
            <w:pPr/>
            <w:r>
              <w:rPr/>
              <w:t xml:space="preserve">Storefront or vendor link (Designs for Health)</w:t>
            </w:r>
          </w:p>
        </w:tc>
        <w:tc>
          <w:tcPr>
            <w:tcW w:w="0" w:type="auto"/>
          </w:tcPr>
          <w:p>
            <w:pPr/>
            <w:r>
              <w:rPr/>
              <w:t xml:space="preserve">https://www.designsforhealth.com/u/roberteilrich</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