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Chad Peckels</w:t>
      </w:r>
    </w:p>
    <w:p>
      <w:pPr/>
      <w:r>
        <w:rPr/>
        <w:t xml:space="preserve">License No. [LICENSE NUMBER, IF KNOWN]</w:t>
      </w:r>
    </w:p>
    <w:p>
      <w:pPr/>
      <w:r>
        <w:rPr/>
        <w:t xml:space="preserve">Lake Pointe Wellness</w:t>
      </w:r>
    </w:p>
    <w:p>
      <w:pPr/>
      <w:r>
        <w:rPr/>
        <w:t xml:space="preserve">5000 West 36th Street, Minneapolis, Minnesota, 55416</w:t>
      </w:r>
    </w:p>
    <w:p>
      <w:pPr/>
      <w:r>
        <w:rPr/>
        <w:t xml:space="preserve">NPI (public registry): 1255426953</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Chad Peckels (the Respondent), practicing through Lake Pointe Wellness, 5000 West 36th Street, Minneapolis, Minnesota, 55416.</w:t>
      </w:r>
    </w:p>
    <w:p>
      <w:pPr/>
      <w:r>
        <w:rPr/>
        <w:t xml:space="preserve">The public materials reviewed appear to present representations concerning the identification and management of health conditions, including Menopause 101, Functional Medicine, Mold &amp; Air Quality, Energy Healing, Compression Therapy, and SoftWave Therapy, that may extend beyond the D.C. scope in Minnesota.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https://www.lpwellness.com/our-health-team/dr-chad-peckels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Chad Peckels appears to include the representations "Energy Healing," "Alternative Medicine," and "Functional Medicine."</w:t>
      </w:r>
    </w:p>
    <w:p>
      <w:pPr>
        <w:pStyle w:val="Heading2"/>
      </w:pPr>
      <w:r>
        <w:rPr/>
        <w:t xml:space="preserve">B. Scope of Practice Concerns</w:t>
      </w:r>
    </w:p>
    <w:p>
      <w:pPr/>
      <w:r>
        <w:rPr/>
        <w:t xml:space="preserve">Public content appears to address Menopause 101 and Mold &amp; Air Quality. The provided information describes a Minnesota chiropractic license as covering the spine, joints, and muscles, and not diagnosing or treating menopause or mold illness. Public content also appears to address Functional Medicine, Energy Healing, Compression Therapy, SoftWave Therapy, Massage Therapy, Traditional Chinese Medicine, and Alternative Medicine, which the applicable licensing rules are described as suggesting may fall outside the D.C. scope in Minnesota. Compression Therapy, SoftWave Therapy, and Massage Therapy are described as gray areas under the applicable licensing rules.</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Menopause 101, Functional Medicine, Mold &amp; Air Quality, Energy Healing, Compression Therapy, SoftWave Therapy, Massage Therapy, Traditional Chinese Medicine, and Alternative Medicine,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https://www.lpwellness.com/our-health-team/dr-chad-peckels</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