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North Carolina. It is not legal advice.</w:t>
      </w:r>
    </w:p>
    <w:p>
      <w:pPr>
        <w:jc w:val="center"/>
      </w:pPr>
      <w:r>
        <w:rPr>
          <w:b/>
        </w:rPr>
        <w:t xml:space="preserve">NORTH CAROLINA MEDICAL BOARD</w:t>
      </w:r>
    </w:p>
    <w:p>
      <w:pPr>
        <w:pStyle w:val="Heading1"/>
        <w:jc w:val="center"/>
      </w:pPr>
      <w:r>
        <w:rPr/>
        <w:t xml:space="preserve">FORMAL COMPLAINT REQUESTING INVESTIGATION AND REVIEW</w:t>
      </w:r>
    </w:p>
    <w:p>
      <w:pPr/>
      <w:r>
        <w:rPr>
          <w:b/>
        </w:rPr>
        <w:t xml:space="preserve">In the Matter of:</w:t>
      </w:r>
    </w:p>
    <w:p>
      <w:pPr/>
      <w:r>
        <w:rPr/>
        <w:t xml:space="preserve">Carolyn Dean</w:t>
      </w:r>
    </w:p>
    <w:p>
      <w:pPr/>
      <w:r>
        <w:rPr/>
        <w:t xml:space="preserve">License No. [LICENSE NUMBER, IF KNOWN]</w:t>
      </w:r>
    </w:p>
    <w:p>
      <w:pPr/>
      <w:r>
        <w:rPr/>
        <w:t xml:space="preserve">178 Cayuga Drive, Mooresville, North Carolina, 28117</w:t>
      </w:r>
    </w:p>
    <w:p>
      <w:pPr>
        <w:pStyle w:val="Heading1"/>
      </w:pPr>
      <w:r>
        <w:rPr/>
        <w:t xml:space="preserve">I. INTRODUCTION</w:t>
      </w:r>
    </w:p>
    <w:p>
      <w:pPr/>
      <w:r>
        <w:rPr/>
        <w:t xml:space="preserve">Complainant respectfully submits this complaint to the North Carolina Medical Board requesting formal investigation and regulatory review concerning Carolyn Dean (the Respondent), identified in the attached public materials.</w:t>
      </w:r>
    </w:p>
    <w:p>
      <w:pPr/>
      <w:r>
        <w:rPr/>
        <w:t xml:space="preserve">The public materials reviewed appear to present representations concerning the identification and management of health conditions, including 9 minerals that support thyroid and adrenal function*, Hormone Balance, IBS for Dummies &amp; IBS Cookbook for Dummies, Total Body ReSet for Your Thyroid, Thyroid Support*, and SUPPORTING THYROID FUNCTION, that may extend beyond the Physician (MD/DO) scope in North Carolina.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https://rnareset.com/, https://drcarolyndean.com/, https://rnareset.com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9 minerals that support thyroid and adrenal function*, and the cited rule text suggests this may fall outside the Physician (MD/DO) scope in North Carolina. The cited rule treats this as a gray area. Public content also appears to address Hormone Balance, IBS for Dummies &amp; IBS Cookbook for Dummies, Total Body ReSet for Your Thyroid, ReMag, ReMyte, RE-MAG 8oz, RE-MAG 16oz, RE-MYTE 8oz, RE-MYTE 16oz, Pico Potassium, and Recalcia, and the cited rule text suggests each of these may fall outside the Physician (MD/DO) scope in North Carolina. The cited rule treats these as a gray area.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medical practice act and board advertising rules.</w:t>
      </w:r>
    </w:p>
    <w:p>
      <w:pPr/>
      <w:r>
        <w:rPr/>
        <w:t xml:space="preserve">The public materials described in the Statement of Facts above appear to address 9 minerals that support thyroid and adrenal function*, Hormone Balance, IBS for Dummies &amp; IBS Cookbook for Dummies, Total Body ReSet for Your Thyroid, Thyroid Support*, SUPPORTING THYROID FUNCTION, ReMag, ReMyte, RE-MAG 8oz, RE-MAG 16oz, RE-MYTE 8oz, and RE-MYTE 16oz, which the cited rule text suggests may fall outside the Physician (MD/DO) scope.</w:t>
      </w:r>
    </w:p>
    <w:p>
      <w:pPr/>
      <w:r>
        <w:rPr/>
        <w:t xml:space="preserve">The conduct described above raises substantial concerns under the state's medical practice act and board advertising rules and warrants Board investigation.</w:t>
      </w:r>
    </w:p>
    <w:p>
      <w:pPr>
        <w:pStyle w:val="Heading2"/>
      </w:pPr>
      <w:r>
        <w:rPr/>
        <w:t xml:space="preserve">COUNT II: ADVERTISING AND PUBLIC REPRESENTATION CONCERNS</w:t>
      </w:r>
    </w:p>
    <w:p>
      <w:pPr/>
      <w:r>
        <w:rPr/>
        <w:t xml:space="preserve">Cited authority: the state's medical practice act and board advertising rules.</w:t>
      </w:r>
    </w:p>
    <w:p>
      <w:pPr/>
      <w:r>
        <w:rPr/>
        <w:t xml:space="preserve">The conduct described above raises substantial concerns under the state's medical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https://rnareset.com/</w:t>
            </w:r>
          </w:p>
        </w:tc>
        <w:tc>
          <w:tcPr>
            <w:tcW w:w="0" w:type="auto"/>
          </w:tcPr>
          <w:p>
            <w:pPr/>
            <w:r>
              <w:rPr/>
              <w:t xml:space="preserve">https://web.archive.org/web/20260314024856/https://rnareset.com/ (captured 2026031402)</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https://drcarolyndean.com/</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(RnA ReSet)</w:t>
            </w:r>
          </w:p>
        </w:tc>
        <w:tc>
          <w:tcPr>
            <w:tcW w:w="0" w:type="auto"/>
          </w:tcPr>
          <w:p>
            <w:pPr/>
            <w:r>
              <w:rPr/>
              <w:t xml:space="preserve">https://rnareset.com</w:t>
            </w:r>
          </w:p>
        </w:tc>
        <w:tc>
          <w:tcPr>
            <w:tcW w:w="0" w:type="auto"/>
          </w:tcPr>
          <w:p>
            <w:pPr/>
            <w:r>
              <w:rPr/>
              <w:t xml:space="preserve">https://web.archive.org/web/20260314024856/https://rnareset.com/ (captured 2026031402)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