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Kansas. It is not legal advice.</w:t>
      </w:r>
    </w:p>
    <w:p>
      <w:pPr>
        <w:jc w:val="center"/>
      </w:pPr>
      <w:r>
        <w:rPr>
          <w:b/>
        </w:rPr>
        <w:t xml:space="preserve">KANSAS STATE BOARD OF HEALING ARTS</w:t>
      </w:r>
    </w:p>
    <w:p>
      <w:pPr>
        <w:pStyle w:val="Heading1"/>
        <w:jc w:val="center"/>
      </w:pPr>
      <w:r>
        <w:rPr/>
        <w:t xml:space="preserve">FORMAL COMPLAINT REQUESTING INVESTIGATION AND REVIEW</w:t>
      </w:r>
    </w:p>
    <w:p>
      <w:pPr/>
      <w:r>
        <w:rPr>
          <w:b/>
        </w:rPr>
        <w:t xml:space="preserve">In the Matter of:</w:t>
      </w:r>
    </w:p>
    <w:p>
      <w:pPr/>
      <w:r>
        <w:rPr/>
        <w:t xml:space="preserve">Brian Lum</w:t>
      </w:r>
    </w:p>
    <w:p>
      <w:pPr/>
      <w:r>
        <w:rPr/>
        <w:t xml:space="preserve">License No. [LICENSE NUMBER, IF KNOWN]</w:t>
      </w:r>
    </w:p>
    <w:p>
      <w:pPr/>
      <w:r>
        <w:rPr/>
        <w:t xml:space="preserve">Functional Medicine Doctor</w:t>
      </w:r>
    </w:p>
    <w:p>
      <w:pPr/>
      <w:r>
        <w:rPr/>
        <w:t xml:space="preserve">18122 West 119th Street, Olathe, Kansas, 66061</w:t>
      </w:r>
    </w:p>
    <w:p>
      <w:pPr/>
      <w:r>
        <w:rPr/>
        <w:t xml:space="preserve">NPI (public registry): 1639421845</w:t>
      </w:r>
    </w:p>
    <w:p>
      <w:pPr>
        <w:pStyle w:val="Heading1"/>
      </w:pPr>
      <w:r>
        <w:rPr/>
        <w:t xml:space="preserve">I. INTRODUCTION</w:t>
      </w:r>
    </w:p>
    <w:p>
      <w:pPr/>
      <w:r>
        <w:rPr/>
        <w:t xml:space="preserve">Complainant respectfully submits this complaint to the Kansas State Board of Healing Arts requesting formal investigation and regulatory review concerning Brian Lum (the Respondent), practicing through Functional Medicine Doctor, 18122 West 119th Street, Olathe, Kansas, 66061.</w:t>
      </w:r>
    </w:p>
    <w:p>
      <w:pPr/>
      <w:r>
        <w:rPr/>
        <w:t xml:space="preserve">The public materials reviewed appear to present representations concerning the identification and management of health conditions, including PANS &amp; PANDAS, Crohn's and ulcerative colitis, Autoimmune disease, Heart disease, Lyme and coinfections, and Mold illness/exposure. A chiropractic license in Kansas covers the spine, joints and muscles. It does not cover diagnosing or treating these conditions. In their own published words, the Respondent presents themselves as qualified to treat, or gives advice on, children's conditions: PANS and PANDAS. The public list this review uses, drtrustmebro.com/conditions, groups them under infants and children and names the pediatric clinician who treats each one.</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https://www.drbrianlum.com/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Publicly available materials appear to address PANS and PANDAS; Crohn's disease and ulcerative colitis; autoimmune disease; heart disease; Lyme disease and coinfections; mold illness or exposure; thyroid conditions, including Hashimoto's thyroiditis; depression; infertility, prenatal care, and maternal health; and irritable bowel syndrome and other gut disorders. The applicable licensing rules appear to limit a Kansas chiropractic license to the spine, joints, and muscles, and do not appear to encompass diagnosing or treating PANS or PANDAS, Crohn's disease or colitis, autoimmune disease, heart disease, Lyme disease, mold illness, thyroid disease, depression, infertility, or IBS and gut disorders.</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Kansas Healing Arts Act, K.S.A. 65-2801 et seq. and K.S.A. 65-2836(g).</w:t>
      </w:r>
    </w:p>
    <w:p>
      <w:pPr/>
      <w:r>
        <w:rPr/>
        <w:t xml:space="preserve">The public materials described in the Statement of Facts above appear to address PANS &amp; PANDAS, Crohn's and ulcerative colitis, Autoimmune disease, Heart disease, Lyme and coinfections, Mold illness/exposure, Thyroid conditions, Depression, Infertility, Prenatal Care, and Maternal Health, CROHN'S &amp; ULCERATIVE COLITIS, HASHIMOTO'S THYROIDITIS, and IRRITABLE BOWEL SYNDROME (IBS). A chiropractic license in Kansas covers the spine, joints and muscles. It does not cover diagnosing or treating these conditions. In their own published words, the Respondent presents themselves as qualified to treat, or gives advice on, children's conditions: PANS and PANDAS. The public list this review uses, drtrustmebro.com/conditions, groups them under infants and children and names the pediatric clinician who treats each one.</w:t>
      </w:r>
    </w:p>
    <w:p>
      <w:pPr/>
      <w:r>
        <w:rPr/>
        <w:t xml:space="preserve">The conduct described above raises substantial concerns under Kansas Healing Arts Act, K.S.A. 65-2801 et seq. and K.S.A. 65-2836(g) and warrants Board investigation.</w:t>
      </w:r>
    </w:p>
    <w:p>
      <w:pPr>
        <w:pStyle w:val="Heading2"/>
      </w:pPr>
      <w:r>
        <w:rPr/>
        <w:t xml:space="preserve">COUNT II: CHRONIC-CONDITION FUNCTIONAL MEDICINE ADVERTISING AND REPRESENTATIONS</w:t>
      </w:r>
    </w:p>
    <w:p>
      <w:pPr/>
      <w:r>
        <w:rPr/>
        <w:t xml:space="preserve">Cited authority: K.S.A. 65-2837(b)(12), 65-2837(b)(13), and 65-2871.</w:t>
      </w:r>
    </w:p>
    <w:p>
      <w:pPr/>
      <w:r>
        <w:rPr/>
        <w:t xml:space="preserve">The conduct described above raises substantial concerns under K.S.A. 65-2837(b)(12), 65-2837(b)(13), and 65-2871 and warrants Board investigation.</w:t>
      </w:r>
    </w:p>
    <w:p>
      <w:pPr>
        <w:pStyle w:val="Heading2"/>
      </w:pPr>
      <w:r>
        <w:rPr/>
        <w:t xml:space="preserve">COUNT III: FUNCTIONAL LABORATORY TESTING AND HEALTH-PLANNING REPRESENTATIONS</w:t>
      </w:r>
    </w:p>
    <w:p>
      <w:pPr/>
      <w:r>
        <w:rPr/>
        <w:t xml:space="preserve">Cited authority: K.S.A. 65-2837(b)(1) and 65-2836(g).</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K.S.A. 65-2837(b)(1) and 65-2836(g) and warrants Board investigation.</w:t>
      </w:r>
    </w:p>
    <w:p>
      <w:pPr>
        <w:pStyle w:val="Heading2"/>
      </w:pPr>
      <w:r>
        <w:rPr/>
        <w:t xml:space="preserve">COUNT IV: SUPPLEMENT-INTEGRATED FUNCTIONAL MEDICINE AND COMMERCIAL PRACTICE STRUCTURE</w:t>
      </w:r>
    </w:p>
    <w:p>
      <w:pPr/>
      <w:r>
        <w:rPr/>
        <w:t xml:space="preserve">Cited authority: K.S.A. 65-2837 and 65-2871.</w:t>
      </w:r>
    </w:p>
    <w:p>
      <w:pPr/>
      <w:r>
        <w:rPr/>
        <w:t xml:space="preserve">The conduct described above raises substantial concerns under K.S.A. 65-2837 and 65-2871 and warrants Board investigation.</w:t>
      </w:r>
    </w:p>
    <w:p>
      <w:pPr>
        <w:pStyle w:val="Heading2"/>
      </w:pPr>
      <w:r>
        <w:rPr/>
        <w:t xml:space="preserve">COUNT V: UNPROFESSIONAL CONDUCT</w:t>
      </w:r>
    </w:p>
    <w:p>
      <w:pPr/>
      <w:r>
        <w:rPr/>
        <w:t xml:space="preserve">Cited authority: K.S.A. 65-2836 and 65-2837.</w:t>
      </w:r>
    </w:p>
    <w:p>
      <w:pPr/>
      <w:r>
        <w:rPr/>
        <w:t xml:space="preserve">The conduct described above raises substantial concerns under K.S.A. 65-2836 and 65-2837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https://ksbha.kansas.gov/verifications/</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https://www.drbrianlum.com/</w:t>
            </w:r>
          </w:p>
        </w:tc>
        <w:tc>
          <w:tcPr>
            <w:tcW w:w="0" w:type="auto"/>
          </w:tcPr>
          <w:p>
            <w:pPr/>
            <w:r>
              <w:rPr/>
              <w:t xml:space="preserve">https://web.archive.org/web/20260724173219/https://www.drbrianlum.com/ (captured 2026072417)</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