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Brian Lum</w:t>
      </w:r>
    </w:p>
    <w:p>
      <w:pPr/>
      <w:r>
        <w:rPr/>
        <w:t xml:space="preserve">License No. [LICENSE NUMBER, IF KNOWN]</w:t>
      </w:r>
    </w:p>
    <w:p>
      <w:pPr/>
      <w:r>
        <w:rPr/>
        <w:t xml:space="preserve">Functional Medicine Doctor</w:t>
      </w:r>
    </w:p>
    <w:p>
      <w:pPr/>
      <w:r>
        <w:rPr/>
        <w:t xml:space="preserve">18122 West 119th Street, Olathe, Kansas, 66061</w:t>
      </w:r>
    </w:p>
    <w:p>
      <w:pPr/>
      <w:r>
        <w:rPr/>
        <w:t xml:space="preserve">NPI (public registry): 1639421845</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Brian Lum (the Respondent), practicing through Functional Medicine Doctor, 18122 West 119th Street, Olathe, Kansas, 66061.</w:t>
      </w:r>
    </w:p>
    <w:p>
      <w:pPr/>
      <w:r>
        <w:rPr/>
        <w:t xml:space="preserve">The public materials reviewed appear to present representations concerning the identification and management of health conditions, including Crohn's and ulcerative colitis, Autoimmune disease, Heart disease, Lyme and coinfections, Mold illness/exposure, and Thyroid conditions,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https://www.drbrianlum.com/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available content appears to address Crohn's and ulcerative colitis, autoimmune disease, heart disease, Lyme and coinfections, mold illness or exposure, thyroid conditions, depression, PANS and PANDAS, infertility, prenatal care, maternal health, Crohn's and ulcerative colitis, Hashimoto's thyroiditis, and irritable bowel syndrome, and the cited rule text suggests these subjects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Crohn's and ulcerative colitis, Autoimmune disease, Heart disease, Lyme and coinfections, Mold illness/exposure, Thyroid conditions, Depression, PANS &amp; PANDAS, Infertility, Prenatal Care, and Maternal Health, CROHN'S &amp; ULCERATIVE COLITIS, HASHIMOTO'S THYROIDITIS, and IRRITABLE BOWEL SYNDROME (IBS),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https://www.drbrianlum.com/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